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97E" w:rsidRDefault="00EF597E" w:rsidP="00EF597E">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公告编号</w:t>
      </w:r>
      <w:r w:rsidRPr="00CC491C">
        <w:rPr>
          <w:rFonts w:ascii="宋体" w:hAnsi="宋体" w:cs="宋体" w:hint="eastAsia"/>
          <w:color w:val="000000"/>
          <w:kern w:val="0"/>
          <w:sz w:val="24"/>
        </w:rPr>
        <w:t>：临201</w:t>
      </w:r>
      <w:r>
        <w:rPr>
          <w:rFonts w:ascii="宋体" w:hAnsi="宋体" w:cs="宋体" w:hint="eastAsia"/>
          <w:color w:val="000000"/>
          <w:kern w:val="0"/>
          <w:sz w:val="24"/>
        </w:rPr>
        <w:t>9</w:t>
      </w:r>
      <w:r w:rsidRPr="00CC491C">
        <w:rPr>
          <w:rFonts w:ascii="宋体" w:hAnsi="宋体" w:cs="宋体" w:hint="eastAsia"/>
          <w:color w:val="000000"/>
          <w:kern w:val="0"/>
          <w:sz w:val="24"/>
        </w:rPr>
        <w:t>-</w:t>
      </w:r>
      <w:r>
        <w:rPr>
          <w:rFonts w:ascii="宋体" w:hAnsi="宋体" w:cs="宋体" w:hint="eastAsia"/>
          <w:color w:val="000000"/>
          <w:kern w:val="0"/>
          <w:sz w:val="24"/>
        </w:rPr>
        <w:t>022</w:t>
      </w:r>
    </w:p>
    <w:p w:rsidR="00EF597E" w:rsidRDefault="00EF597E" w:rsidP="00EF597E">
      <w:pPr>
        <w:spacing w:line="360" w:lineRule="auto"/>
        <w:ind w:rightChars="-73" w:right="-153"/>
        <w:jc w:val="center"/>
        <w:rPr>
          <w:rFonts w:ascii="黑体" w:eastAsia="黑体" w:hAnsi="宋体"/>
          <w:b/>
          <w:bCs/>
          <w:color w:val="FF0000"/>
          <w:sz w:val="32"/>
        </w:rPr>
      </w:pPr>
    </w:p>
    <w:p w:rsidR="00EF597E" w:rsidRDefault="00EF597E" w:rsidP="00EF597E">
      <w:pPr>
        <w:spacing w:line="360" w:lineRule="auto"/>
        <w:ind w:rightChars="-73" w:right="-153"/>
        <w:jc w:val="center"/>
        <w:rPr>
          <w:rFonts w:ascii="黑体" w:eastAsia="黑体" w:hAnsi="宋体"/>
          <w:b/>
          <w:bCs/>
          <w:color w:val="FF0000"/>
          <w:sz w:val="32"/>
        </w:rPr>
      </w:pPr>
      <w:r w:rsidRPr="008844E4">
        <w:rPr>
          <w:rFonts w:ascii="黑体" w:eastAsia="黑体" w:hAnsi="宋体" w:hint="eastAsia"/>
          <w:b/>
          <w:bCs/>
          <w:color w:val="FF0000"/>
          <w:sz w:val="32"/>
        </w:rPr>
        <w:t>江苏吴中实业股份有限公司</w:t>
      </w:r>
      <w:r w:rsidRPr="00EF597E">
        <w:rPr>
          <w:rFonts w:ascii="黑体" w:eastAsia="黑体" w:hAnsi="宋体" w:hint="eastAsia"/>
          <w:b/>
          <w:bCs/>
          <w:color w:val="FF0000"/>
          <w:sz w:val="32"/>
        </w:rPr>
        <w:t>关于</w:t>
      </w:r>
    </w:p>
    <w:p w:rsidR="00EF597E" w:rsidRDefault="00EF597E" w:rsidP="00EF597E">
      <w:pPr>
        <w:spacing w:line="360" w:lineRule="auto"/>
        <w:ind w:rightChars="-73" w:right="-153"/>
        <w:jc w:val="center"/>
        <w:rPr>
          <w:rFonts w:ascii="黑体" w:eastAsia="黑体" w:hAnsi="宋体"/>
          <w:b/>
          <w:bCs/>
          <w:color w:val="FF0000"/>
          <w:sz w:val="32"/>
        </w:rPr>
      </w:pPr>
      <w:r w:rsidRPr="00EF597E">
        <w:rPr>
          <w:rFonts w:ascii="黑体" w:eastAsia="黑体" w:hAnsi="宋体" w:hint="eastAsia"/>
          <w:b/>
          <w:bCs/>
          <w:color w:val="FF0000"/>
          <w:sz w:val="32"/>
        </w:rPr>
        <w:t>发行股份及支付现金购买资产并募集配套资金</w:t>
      </w:r>
    </w:p>
    <w:p w:rsidR="00EF597E" w:rsidRPr="00A527F1" w:rsidRDefault="00EF597E" w:rsidP="00EF597E">
      <w:pPr>
        <w:spacing w:line="360" w:lineRule="auto"/>
        <w:ind w:rightChars="-73" w:right="-153"/>
        <w:jc w:val="center"/>
        <w:rPr>
          <w:rFonts w:ascii="黑体" w:eastAsia="黑体" w:hAnsi="宋体"/>
          <w:b/>
          <w:bCs/>
          <w:color w:val="FF0000"/>
          <w:sz w:val="32"/>
        </w:rPr>
      </w:pPr>
      <w:r w:rsidRPr="00EF597E">
        <w:rPr>
          <w:rFonts w:ascii="黑体" w:eastAsia="黑体" w:hAnsi="宋体" w:hint="eastAsia"/>
          <w:b/>
          <w:bCs/>
          <w:color w:val="FF0000"/>
          <w:sz w:val="32"/>
        </w:rPr>
        <w:t>之募集资金2018年度存放与实际使用情况的专项报告</w:t>
      </w:r>
    </w:p>
    <w:p w:rsidR="00EF597E" w:rsidRPr="004E7C9E" w:rsidRDefault="00EF597E" w:rsidP="00EF597E">
      <w:pPr>
        <w:autoSpaceDE w:val="0"/>
        <w:autoSpaceDN w:val="0"/>
        <w:adjustRightInd w:val="0"/>
        <w:spacing w:line="360" w:lineRule="auto"/>
        <w:ind w:firstLineChars="200" w:firstLine="482"/>
        <w:rPr>
          <w:rFonts w:ascii="ˎ̥" w:hAnsi="ˎ̥" w:hint="eastAsia"/>
          <w:b/>
          <w:color w:val="auto"/>
          <w:sz w:val="24"/>
        </w:rPr>
      </w:pPr>
    </w:p>
    <w:p w:rsidR="00EF597E" w:rsidRPr="004E7C9E" w:rsidRDefault="00EF597E" w:rsidP="00EF597E">
      <w:pPr>
        <w:autoSpaceDE w:val="0"/>
        <w:autoSpaceDN w:val="0"/>
        <w:adjustRightInd w:val="0"/>
        <w:spacing w:line="360" w:lineRule="auto"/>
        <w:ind w:firstLineChars="200" w:firstLine="482"/>
        <w:rPr>
          <w:rFonts w:ascii="ˎ̥" w:hAnsi="ˎ̥" w:hint="eastAsia"/>
          <w:b/>
          <w:color w:val="auto"/>
          <w:sz w:val="24"/>
        </w:rPr>
      </w:pPr>
      <w:r w:rsidRPr="004E7C9E">
        <w:rPr>
          <w:rFonts w:ascii="ˎ̥" w:hAnsi="ˎ̥" w:hint="eastAsia"/>
          <w:b/>
          <w:color w:val="auto"/>
          <w:sz w:val="24"/>
        </w:rPr>
        <w:t>本公司董事会及董事会全体成员保证公告内容不存在虚假记载、误导性陈述或者重大遗漏，并对其内容的真实、准确和完整承担个别及连带责任。</w:t>
      </w:r>
    </w:p>
    <w:p w:rsidR="00EF597E" w:rsidRPr="004E7C9E" w:rsidRDefault="00EF597E" w:rsidP="00EF597E">
      <w:pPr>
        <w:pStyle w:val="Default"/>
        <w:spacing w:line="360" w:lineRule="auto"/>
        <w:rPr>
          <w:color w:val="auto"/>
        </w:rPr>
      </w:pPr>
    </w:p>
    <w:p w:rsidR="008A3326" w:rsidRPr="00D045D1" w:rsidRDefault="008A3326" w:rsidP="00EF597E">
      <w:pPr>
        <w:spacing w:line="360" w:lineRule="auto"/>
        <w:ind w:firstLineChars="200" w:firstLine="480"/>
        <w:rPr>
          <w:rFonts w:asciiTheme="minorEastAsia" w:eastAsiaTheme="minorEastAsia" w:hAnsiTheme="minorEastAsia" w:cs="Arial"/>
          <w:color w:val="auto"/>
          <w:sz w:val="30"/>
          <w:szCs w:val="30"/>
        </w:rPr>
      </w:pPr>
      <w:r w:rsidRPr="00D045D1">
        <w:rPr>
          <w:rFonts w:asciiTheme="minorEastAsia" w:eastAsiaTheme="minorEastAsia" w:hAnsiTheme="minorEastAsia" w:cs="Arial"/>
          <w:color w:val="auto"/>
          <w:sz w:val="24"/>
        </w:rPr>
        <w:t>根据中国证监会发布的《上市公司监管指引第2号——上市公司募集资金管理和使用的监管要求》（证监会公告[2012]44号）和上海证券交易所发布的</w:t>
      </w:r>
      <w:r w:rsidRPr="00D045D1">
        <w:rPr>
          <w:rFonts w:asciiTheme="minorEastAsia" w:eastAsiaTheme="minorEastAsia" w:hAnsiTheme="minorEastAsia" w:cs="Arial" w:hint="eastAsia"/>
          <w:color w:val="auto"/>
          <w:sz w:val="24"/>
        </w:rPr>
        <w:t>《上海证券交易所上市公司募集资金管理办法（2013年修订）》</w:t>
      </w:r>
      <w:r w:rsidRPr="00D045D1">
        <w:rPr>
          <w:rFonts w:asciiTheme="minorEastAsia" w:eastAsiaTheme="minorEastAsia" w:hAnsiTheme="minorEastAsia" w:cs="Arial"/>
          <w:color w:val="auto"/>
          <w:sz w:val="24"/>
        </w:rPr>
        <w:t>等有关规定，</w:t>
      </w:r>
      <w:r w:rsidRPr="00D045D1">
        <w:rPr>
          <w:rFonts w:asciiTheme="minorEastAsia" w:eastAsiaTheme="minorEastAsia" w:hAnsiTheme="minorEastAsia" w:cs="Arial" w:hint="eastAsia"/>
          <w:color w:val="auto"/>
          <w:sz w:val="24"/>
        </w:rPr>
        <w:t>江苏吴中实业</w:t>
      </w:r>
      <w:r w:rsidRPr="00D045D1">
        <w:rPr>
          <w:rFonts w:asciiTheme="minorEastAsia" w:eastAsiaTheme="minorEastAsia" w:hAnsiTheme="minorEastAsia" w:cs="Arial"/>
          <w:color w:val="auto"/>
          <w:sz w:val="24"/>
        </w:rPr>
        <w:t>股份有限公司（以下简称</w:t>
      </w:r>
      <w:r w:rsidRPr="00D045D1">
        <w:rPr>
          <w:rFonts w:asciiTheme="minorEastAsia" w:eastAsiaTheme="minorEastAsia" w:hAnsiTheme="minorEastAsia" w:cs="Arial" w:hint="eastAsia"/>
          <w:color w:val="auto"/>
          <w:sz w:val="24"/>
        </w:rPr>
        <w:t>“</w:t>
      </w:r>
      <w:r w:rsidRPr="00D045D1">
        <w:rPr>
          <w:rFonts w:asciiTheme="minorEastAsia" w:eastAsiaTheme="minorEastAsia" w:hAnsiTheme="minorEastAsia" w:cs="Arial"/>
          <w:color w:val="auto"/>
          <w:sz w:val="24"/>
        </w:rPr>
        <w:t>公司</w:t>
      </w:r>
      <w:r w:rsidRPr="00D045D1">
        <w:rPr>
          <w:rFonts w:asciiTheme="minorEastAsia" w:eastAsiaTheme="minorEastAsia" w:hAnsiTheme="minorEastAsia" w:cs="Arial" w:hint="eastAsia"/>
          <w:color w:val="auto"/>
          <w:sz w:val="24"/>
        </w:rPr>
        <w:t>”</w:t>
      </w:r>
      <w:r w:rsidRPr="00D045D1">
        <w:rPr>
          <w:rFonts w:asciiTheme="minorEastAsia" w:eastAsiaTheme="minorEastAsia" w:hAnsiTheme="minorEastAsia" w:cs="Arial"/>
          <w:color w:val="auto"/>
          <w:sz w:val="24"/>
        </w:rPr>
        <w:t>或</w:t>
      </w:r>
      <w:r w:rsidRPr="00D045D1">
        <w:rPr>
          <w:rFonts w:asciiTheme="minorEastAsia" w:eastAsiaTheme="minorEastAsia" w:hAnsiTheme="minorEastAsia" w:cs="Arial" w:hint="eastAsia"/>
          <w:color w:val="auto"/>
          <w:sz w:val="24"/>
        </w:rPr>
        <w:t>“</w:t>
      </w:r>
      <w:r w:rsidRPr="00D045D1">
        <w:rPr>
          <w:rFonts w:asciiTheme="minorEastAsia" w:eastAsiaTheme="minorEastAsia" w:hAnsiTheme="minorEastAsia" w:cs="Arial"/>
          <w:color w:val="auto"/>
          <w:sz w:val="24"/>
        </w:rPr>
        <w:t>本公司</w:t>
      </w:r>
      <w:r w:rsidRPr="00D045D1">
        <w:rPr>
          <w:rFonts w:asciiTheme="minorEastAsia" w:eastAsiaTheme="minorEastAsia" w:hAnsiTheme="minorEastAsia" w:cs="Arial" w:hint="eastAsia"/>
          <w:color w:val="auto"/>
          <w:sz w:val="24"/>
        </w:rPr>
        <w:t>”</w:t>
      </w:r>
      <w:r w:rsidRPr="00D045D1">
        <w:rPr>
          <w:rFonts w:asciiTheme="minorEastAsia" w:eastAsiaTheme="minorEastAsia" w:hAnsiTheme="minorEastAsia" w:cs="Arial"/>
          <w:color w:val="auto"/>
          <w:sz w:val="24"/>
        </w:rPr>
        <w:t>）董事会编制了截至201</w:t>
      </w:r>
      <w:r w:rsidRPr="00D045D1">
        <w:rPr>
          <w:rFonts w:asciiTheme="minorEastAsia" w:eastAsiaTheme="minorEastAsia" w:hAnsiTheme="minorEastAsia" w:cs="Arial" w:hint="eastAsia"/>
          <w:color w:val="auto"/>
          <w:sz w:val="24"/>
        </w:rPr>
        <w:t>8</w:t>
      </w:r>
      <w:r w:rsidRPr="00D045D1">
        <w:rPr>
          <w:rFonts w:asciiTheme="minorEastAsia" w:eastAsiaTheme="minorEastAsia" w:hAnsiTheme="minorEastAsia" w:cs="Arial"/>
          <w:color w:val="auto"/>
          <w:sz w:val="24"/>
        </w:rPr>
        <w:t>年</w:t>
      </w:r>
      <w:smartTag w:uri="urn:schemas-microsoft-com:office:smarttags" w:element="chsdate">
        <w:smartTagPr>
          <w:attr w:name="Year" w:val="2012"/>
          <w:attr w:name="Month" w:val="12"/>
          <w:attr w:name="Day" w:val="31"/>
          <w:attr w:name="IsLunarDate" w:val="False"/>
          <w:attr w:name="IsROCDate" w:val="False"/>
        </w:smartTagPr>
        <w:r w:rsidRPr="00D045D1">
          <w:rPr>
            <w:rFonts w:asciiTheme="minorEastAsia" w:eastAsiaTheme="minorEastAsia" w:hAnsiTheme="minorEastAsia" w:cs="Arial"/>
            <w:color w:val="auto"/>
            <w:sz w:val="24"/>
          </w:rPr>
          <w:t>12月31日</w:t>
        </w:r>
      </w:smartTag>
      <w:r w:rsidRPr="00D045D1">
        <w:rPr>
          <w:rFonts w:asciiTheme="minorEastAsia" w:eastAsiaTheme="minorEastAsia" w:hAnsiTheme="minorEastAsia" w:cs="Arial"/>
          <w:color w:val="auto"/>
          <w:sz w:val="24"/>
        </w:rPr>
        <w:t>止的《</w:t>
      </w:r>
      <w:r w:rsidRPr="00D045D1">
        <w:rPr>
          <w:rFonts w:asciiTheme="minorEastAsia" w:eastAsiaTheme="minorEastAsia" w:hAnsiTheme="minorEastAsia" w:cs="Arial" w:hint="eastAsia"/>
          <w:color w:val="auto"/>
          <w:sz w:val="24"/>
        </w:rPr>
        <w:t>江苏吴中实业股份有限公司关于发行股份及支付现金购买资产并募集配套资金之募集资金2018年度存放与实际使用情况的专项报告</w:t>
      </w:r>
      <w:r w:rsidRPr="00D045D1">
        <w:rPr>
          <w:rFonts w:asciiTheme="minorEastAsia" w:eastAsiaTheme="minorEastAsia" w:hAnsiTheme="minorEastAsia" w:cs="Arial"/>
          <w:color w:val="auto"/>
          <w:sz w:val="24"/>
        </w:rPr>
        <w:t>》</w:t>
      </w:r>
      <w:r w:rsidRPr="00D045D1">
        <w:rPr>
          <w:rFonts w:asciiTheme="minorEastAsia" w:eastAsiaTheme="minorEastAsia" w:hAnsiTheme="minorEastAsia" w:cs="Arial" w:hint="eastAsia"/>
          <w:color w:val="auto"/>
          <w:sz w:val="24"/>
        </w:rPr>
        <w:t>。</w:t>
      </w:r>
    </w:p>
    <w:p w:rsidR="008A3326" w:rsidRPr="00D045D1" w:rsidRDefault="008A3326" w:rsidP="00EF597E">
      <w:pPr>
        <w:widowControl/>
        <w:spacing w:line="360" w:lineRule="auto"/>
        <w:ind w:firstLineChars="200" w:firstLine="482"/>
        <w:rPr>
          <w:rFonts w:asciiTheme="minorEastAsia" w:eastAsiaTheme="minorEastAsia" w:hAnsiTheme="minorEastAsia" w:cs="Arial"/>
          <w:b/>
          <w:color w:val="auto"/>
          <w:kern w:val="0"/>
          <w:sz w:val="24"/>
        </w:rPr>
      </w:pPr>
      <w:r w:rsidRPr="00D045D1">
        <w:rPr>
          <w:rFonts w:asciiTheme="minorEastAsia" w:eastAsiaTheme="minorEastAsia" w:hAnsiTheme="minorEastAsia" w:cs="Arial"/>
          <w:b/>
          <w:color w:val="auto"/>
          <w:kern w:val="0"/>
          <w:sz w:val="24"/>
        </w:rPr>
        <w:t>一、募集资金基本情况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经中国证券监督管理委员会</w:t>
      </w:r>
      <w:proofErr w:type="gramStart"/>
      <w:r w:rsidRPr="00D045D1">
        <w:rPr>
          <w:rFonts w:asciiTheme="minorEastAsia" w:eastAsiaTheme="minorEastAsia" w:hAnsiTheme="minorEastAsia" w:cs="Arial" w:hint="eastAsia"/>
          <w:color w:val="auto"/>
          <w:sz w:val="24"/>
          <w:szCs w:val="24"/>
        </w:rPr>
        <w:t>《</w:t>
      </w:r>
      <w:proofErr w:type="gramEnd"/>
      <w:r w:rsidRPr="00D045D1">
        <w:rPr>
          <w:rFonts w:asciiTheme="minorEastAsia" w:eastAsiaTheme="minorEastAsia" w:hAnsiTheme="minorEastAsia" w:cs="Arial" w:hint="eastAsia"/>
          <w:color w:val="auto"/>
          <w:sz w:val="24"/>
          <w:szCs w:val="24"/>
        </w:rPr>
        <w:t>关于核准江苏吴中实业股份有限公司向</w:t>
      </w:r>
      <w:proofErr w:type="gramStart"/>
      <w:r w:rsidRPr="00D045D1">
        <w:rPr>
          <w:rFonts w:asciiTheme="minorEastAsia" w:eastAsiaTheme="minorEastAsia" w:hAnsiTheme="minorEastAsia" w:cs="Arial" w:hint="eastAsia"/>
          <w:color w:val="auto"/>
          <w:sz w:val="24"/>
          <w:szCs w:val="24"/>
        </w:rPr>
        <w:t>毕红芬</w:t>
      </w:r>
      <w:proofErr w:type="gramEnd"/>
    </w:p>
    <w:p w:rsidR="008A3326" w:rsidRPr="00D045D1" w:rsidRDefault="008A3326" w:rsidP="00EF597E">
      <w:pPr>
        <w:widowControl/>
        <w:spacing w:line="360" w:lineRule="auto"/>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等发行股份购买资产并募集配套资金的批复</w:t>
      </w:r>
      <w:proofErr w:type="gramStart"/>
      <w:r w:rsidRPr="00D045D1">
        <w:rPr>
          <w:rFonts w:asciiTheme="minorEastAsia" w:eastAsiaTheme="minorEastAsia" w:hAnsiTheme="minorEastAsia" w:cs="Arial" w:hint="eastAsia"/>
          <w:color w:val="auto"/>
          <w:sz w:val="24"/>
          <w:szCs w:val="24"/>
        </w:rPr>
        <w:t>》</w:t>
      </w:r>
      <w:proofErr w:type="gramEnd"/>
      <w:r w:rsidRPr="00D045D1">
        <w:rPr>
          <w:rFonts w:asciiTheme="minorEastAsia" w:eastAsiaTheme="minorEastAsia" w:hAnsiTheme="minorEastAsia" w:cs="Arial" w:hint="eastAsia"/>
          <w:color w:val="auto"/>
          <w:sz w:val="24"/>
          <w:szCs w:val="24"/>
        </w:rPr>
        <w:t>（证监许可[2016]1448号）核准，公司获准非公开发行不超过34,324,942股A股股票募集配套资金（以下简称“本次发行”）。本次发行实际发行数量为34,305,300股，发行对象为6名，发行价格为17.49元/股，募集资金总额599,999,697.00元（含发行费用）。扣除直接支付</w:t>
      </w:r>
      <w:proofErr w:type="gramStart"/>
      <w:r w:rsidRPr="00D045D1">
        <w:rPr>
          <w:rFonts w:asciiTheme="minorEastAsia" w:eastAsiaTheme="minorEastAsia" w:hAnsiTheme="minorEastAsia" w:cs="Arial" w:hint="eastAsia"/>
          <w:color w:val="auto"/>
          <w:sz w:val="24"/>
          <w:szCs w:val="24"/>
        </w:rPr>
        <w:t>给瑞信方</w:t>
      </w:r>
      <w:proofErr w:type="gramEnd"/>
      <w:r w:rsidRPr="00D045D1">
        <w:rPr>
          <w:rFonts w:asciiTheme="minorEastAsia" w:eastAsiaTheme="minorEastAsia" w:hAnsiTheme="minorEastAsia" w:cs="Arial" w:hint="eastAsia"/>
          <w:color w:val="auto"/>
          <w:sz w:val="24"/>
          <w:szCs w:val="24"/>
        </w:rPr>
        <w:t>正证券有限责任公司的承销费用人民币10,000,000.00元后，本次募集资金到账金额为人民币589,999,697.00元，截至2016年9月28日上述募集资金已划至公司指定账户。2016年9月29日经立信会计师事务所（特殊普通合伙）审验，并出具《验资报告》（信会师报字[2016]第116251号）验证，确认本次募集资金已到账。</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2016年度公司使用募集资金385,943,187.48元，2017年度公司使用募集资金198,888,426.46元，2018年度公司使用募集资金</w:t>
      </w:r>
      <w:r w:rsidRPr="00D045D1">
        <w:rPr>
          <w:rFonts w:asciiTheme="minorEastAsia" w:eastAsiaTheme="minorEastAsia" w:hAnsiTheme="minorEastAsia" w:cs="Arial"/>
          <w:color w:val="auto"/>
          <w:sz w:val="24"/>
          <w:szCs w:val="24"/>
        </w:rPr>
        <w:t>12</w:t>
      </w:r>
      <w:r w:rsidRPr="00D045D1">
        <w:rPr>
          <w:rFonts w:asciiTheme="minorEastAsia" w:eastAsiaTheme="minorEastAsia" w:hAnsiTheme="minorEastAsia" w:cs="Arial" w:hint="eastAsia"/>
          <w:color w:val="auto"/>
          <w:sz w:val="24"/>
          <w:szCs w:val="24"/>
        </w:rPr>
        <w:t>,</w:t>
      </w:r>
      <w:r w:rsidRPr="00D045D1">
        <w:rPr>
          <w:rFonts w:asciiTheme="minorEastAsia" w:eastAsiaTheme="minorEastAsia" w:hAnsiTheme="minorEastAsia" w:cs="Arial"/>
          <w:color w:val="auto"/>
          <w:sz w:val="24"/>
          <w:szCs w:val="24"/>
        </w:rPr>
        <w:t>24</w:t>
      </w:r>
      <w:r w:rsidRPr="00D045D1">
        <w:rPr>
          <w:rFonts w:asciiTheme="minorEastAsia" w:eastAsiaTheme="minorEastAsia" w:hAnsiTheme="minorEastAsia" w:cs="Arial" w:hint="eastAsia"/>
          <w:color w:val="auto"/>
          <w:sz w:val="24"/>
          <w:szCs w:val="24"/>
        </w:rPr>
        <w:t>7,857</w:t>
      </w:r>
      <w:r w:rsidRPr="00D045D1">
        <w:rPr>
          <w:rFonts w:asciiTheme="minorEastAsia" w:eastAsiaTheme="minorEastAsia" w:hAnsiTheme="minorEastAsia" w:cs="Arial"/>
          <w:color w:val="auto"/>
          <w:sz w:val="24"/>
          <w:szCs w:val="24"/>
        </w:rPr>
        <w:t>.</w:t>
      </w:r>
      <w:r w:rsidRPr="00D045D1">
        <w:rPr>
          <w:rFonts w:asciiTheme="minorEastAsia" w:eastAsiaTheme="minorEastAsia" w:hAnsiTheme="minorEastAsia" w:cs="Arial" w:hint="eastAsia"/>
          <w:color w:val="auto"/>
          <w:sz w:val="24"/>
          <w:szCs w:val="24"/>
        </w:rPr>
        <w:t>4</w:t>
      </w:r>
      <w:r w:rsidRPr="00D045D1">
        <w:rPr>
          <w:rFonts w:asciiTheme="minorEastAsia" w:eastAsiaTheme="minorEastAsia" w:hAnsiTheme="minorEastAsia" w:cs="Arial"/>
          <w:color w:val="auto"/>
          <w:sz w:val="24"/>
          <w:szCs w:val="24"/>
        </w:rPr>
        <w:t>2</w:t>
      </w:r>
      <w:r w:rsidRPr="00D045D1">
        <w:rPr>
          <w:rFonts w:asciiTheme="minorEastAsia" w:eastAsiaTheme="minorEastAsia" w:hAnsiTheme="minorEastAsia" w:cs="Arial" w:hint="eastAsia"/>
          <w:color w:val="auto"/>
          <w:sz w:val="24"/>
          <w:szCs w:val="24"/>
        </w:rPr>
        <w:t>元 。截至</w:t>
      </w:r>
      <w:r w:rsidRPr="00D045D1">
        <w:rPr>
          <w:rFonts w:asciiTheme="minorEastAsia" w:eastAsiaTheme="minorEastAsia" w:hAnsiTheme="minorEastAsia" w:cs="Arial" w:hint="eastAsia"/>
          <w:color w:val="auto"/>
          <w:sz w:val="24"/>
          <w:szCs w:val="24"/>
        </w:rPr>
        <w:lastRenderedPageBreak/>
        <w:t>2018年12月31日，公司累计使用募集资金</w:t>
      </w:r>
      <w:r w:rsidRPr="00D045D1">
        <w:rPr>
          <w:rFonts w:asciiTheme="minorEastAsia" w:eastAsiaTheme="minorEastAsia" w:hAnsiTheme="minorEastAsia" w:cs="Arial"/>
          <w:color w:val="auto"/>
          <w:sz w:val="24"/>
          <w:szCs w:val="24"/>
        </w:rPr>
        <w:t>597</w:t>
      </w:r>
      <w:r w:rsidRPr="00D045D1">
        <w:rPr>
          <w:rFonts w:asciiTheme="minorEastAsia" w:eastAsiaTheme="minorEastAsia" w:hAnsiTheme="minorEastAsia" w:cs="Arial" w:hint="eastAsia"/>
          <w:color w:val="auto"/>
          <w:sz w:val="24"/>
          <w:szCs w:val="24"/>
        </w:rPr>
        <w:t>,</w:t>
      </w:r>
      <w:r w:rsidRPr="00D045D1">
        <w:rPr>
          <w:rFonts w:asciiTheme="minorEastAsia" w:eastAsiaTheme="minorEastAsia" w:hAnsiTheme="minorEastAsia" w:cs="Arial"/>
          <w:color w:val="auto"/>
          <w:sz w:val="24"/>
          <w:szCs w:val="24"/>
        </w:rPr>
        <w:t>079</w:t>
      </w:r>
      <w:r w:rsidRPr="00D045D1">
        <w:rPr>
          <w:rFonts w:asciiTheme="minorEastAsia" w:eastAsiaTheme="minorEastAsia" w:hAnsiTheme="minorEastAsia" w:cs="Arial" w:hint="eastAsia"/>
          <w:color w:val="auto"/>
          <w:sz w:val="24"/>
          <w:szCs w:val="24"/>
        </w:rPr>
        <w:t>,471</w:t>
      </w:r>
      <w:r w:rsidRPr="00D045D1">
        <w:rPr>
          <w:rFonts w:asciiTheme="minorEastAsia" w:eastAsiaTheme="minorEastAsia" w:hAnsiTheme="minorEastAsia" w:cs="Arial"/>
          <w:color w:val="auto"/>
          <w:sz w:val="24"/>
          <w:szCs w:val="24"/>
        </w:rPr>
        <w:t>.</w:t>
      </w:r>
      <w:r w:rsidRPr="00D045D1">
        <w:rPr>
          <w:rFonts w:asciiTheme="minorEastAsia" w:eastAsiaTheme="minorEastAsia" w:hAnsiTheme="minorEastAsia" w:cs="Arial" w:hint="eastAsia"/>
          <w:color w:val="auto"/>
          <w:sz w:val="24"/>
          <w:szCs w:val="24"/>
        </w:rPr>
        <w:t>36元，未使用募集资金余额为</w:t>
      </w:r>
      <w:r w:rsidRPr="00D045D1">
        <w:rPr>
          <w:rFonts w:asciiTheme="minorEastAsia" w:eastAsiaTheme="minorEastAsia" w:hAnsiTheme="minorEastAsia" w:cs="Arial"/>
          <w:color w:val="auto"/>
          <w:sz w:val="24"/>
          <w:szCs w:val="24"/>
        </w:rPr>
        <w:t>4,146,502.85</w:t>
      </w:r>
      <w:r w:rsidRPr="00D045D1">
        <w:rPr>
          <w:rFonts w:asciiTheme="minorEastAsia" w:eastAsiaTheme="minorEastAsia" w:hAnsiTheme="minorEastAsia" w:cs="Arial" w:hint="eastAsia"/>
          <w:color w:val="auto"/>
          <w:sz w:val="24"/>
          <w:szCs w:val="24"/>
        </w:rPr>
        <w:t>元（含利息收入和扣减手续费）。</w:t>
      </w:r>
    </w:p>
    <w:p w:rsidR="008A3326" w:rsidRPr="00D045D1" w:rsidRDefault="008A3326" w:rsidP="00EF597E">
      <w:pPr>
        <w:widowControl/>
        <w:spacing w:line="360" w:lineRule="auto"/>
        <w:ind w:firstLineChars="200" w:firstLine="482"/>
        <w:rPr>
          <w:rFonts w:asciiTheme="minorEastAsia" w:eastAsiaTheme="minorEastAsia" w:hAnsiTheme="minorEastAsia" w:cs="Arial"/>
          <w:b/>
          <w:color w:val="auto"/>
          <w:kern w:val="0"/>
          <w:sz w:val="24"/>
        </w:rPr>
      </w:pPr>
      <w:r w:rsidRPr="00D045D1">
        <w:rPr>
          <w:rFonts w:asciiTheme="minorEastAsia" w:eastAsiaTheme="minorEastAsia" w:hAnsiTheme="minorEastAsia" w:cs="Arial"/>
          <w:b/>
          <w:color w:val="auto"/>
          <w:kern w:val="0"/>
          <w:sz w:val="24"/>
        </w:rPr>
        <w:t>二、募集资金管理情况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为规范公司募集资金管理，保护投资者权益，根据中国证监会《上市公司监管指引第 2 号——上市公司募集资金管理和使用的监管要求》、《上海证券交易所上市公司募集资金管理办法（2013 年修订）》等有关法律法规要求及《江苏吴中实业股份有限公司募集资金管理办法（2014年修订）》（以下简称“《管理办法》”）相关规定，2016 年 10 月 14 日，公司、</w:t>
      </w:r>
      <w:proofErr w:type="gramStart"/>
      <w:r w:rsidRPr="00D045D1">
        <w:rPr>
          <w:rFonts w:asciiTheme="minorEastAsia" w:eastAsiaTheme="minorEastAsia" w:hAnsiTheme="minorEastAsia" w:cs="Arial" w:hint="eastAsia"/>
          <w:color w:val="auto"/>
          <w:sz w:val="24"/>
          <w:szCs w:val="24"/>
        </w:rPr>
        <w:t>瑞信方正</w:t>
      </w:r>
      <w:proofErr w:type="gramEnd"/>
      <w:r w:rsidRPr="00D045D1">
        <w:rPr>
          <w:rFonts w:asciiTheme="minorEastAsia" w:eastAsiaTheme="minorEastAsia" w:hAnsiTheme="minorEastAsia" w:cs="Arial" w:hint="eastAsia"/>
          <w:color w:val="auto"/>
          <w:sz w:val="24"/>
          <w:szCs w:val="24"/>
        </w:rPr>
        <w:t>证券有限责任公司（以下简称“瑞信方正”）、中国农业银行股份有限公司苏州姑苏支行在苏州签订了募集资金专户存储三方监管协议；公司、</w:t>
      </w:r>
      <w:proofErr w:type="gramStart"/>
      <w:r w:rsidRPr="00D045D1">
        <w:rPr>
          <w:rFonts w:asciiTheme="minorEastAsia" w:eastAsiaTheme="minorEastAsia" w:hAnsiTheme="minorEastAsia" w:cs="Arial" w:hint="eastAsia"/>
          <w:color w:val="auto"/>
          <w:sz w:val="24"/>
          <w:szCs w:val="24"/>
        </w:rPr>
        <w:t>瑞信方正</w:t>
      </w:r>
      <w:proofErr w:type="gramEnd"/>
      <w:r w:rsidRPr="00D045D1">
        <w:rPr>
          <w:rFonts w:asciiTheme="minorEastAsia" w:eastAsiaTheme="minorEastAsia" w:hAnsiTheme="minorEastAsia" w:cs="Arial" w:hint="eastAsia"/>
          <w:color w:val="auto"/>
          <w:sz w:val="24"/>
          <w:szCs w:val="24"/>
        </w:rPr>
        <w:t>、响水</w:t>
      </w:r>
      <w:proofErr w:type="gramStart"/>
      <w:r w:rsidRPr="00D045D1">
        <w:rPr>
          <w:rFonts w:asciiTheme="minorEastAsia" w:eastAsiaTheme="minorEastAsia" w:hAnsiTheme="minorEastAsia" w:cs="Arial" w:hint="eastAsia"/>
          <w:color w:val="auto"/>
          <w:sz w:val="24"/>
          <w:szCs w:val="24"/>
        </w:rPr>
        <w:t>恒</w:t>
      </w:r>
      <w:proofErr w:type="gramEnd"/>
      <w:r w:rsidRPr="00D045D1">
        <w:rPr>
          <w:rFonts w:asciiTheme="minorEastAsia" w:eastAsiaTheme="minorEastAsia" w:hAnsiTheme="minorEastAsia" w:cs="Arial" w:hint="eastAsia"/>
          <w:color w:val="auto"/>
          <w:sz w:val="24"/>
          <w:szCs w:val="24"/>
        </w:rPr>
        <w:t>利达科技化工有限公司（以下简称“响水</w:t>
      </w:r>
      <w:proofErr w:type="gramStart"/>
      <w:r w:rsidRPr="00D045D1">
        <w:rPr>
          <w:rFonts w:asciiTheme="minorEastAsia" w:eastAsiaTheme="minorEastAsia" w:hAnsiTheme="minorEastAsia" w:cs="Arial" w:hint="eastAsia"/>
          <w:color w:val="auto"/>
          <w:sz w:val="24"/>
          <w:szCs w:val="24"/>
        </w:rPr>
        <w:t>恒</w:t>
      </w:r>
      <w:proofErr w:type="gramEnd"/>
      <w:r w:rsidRPr="00D045D1">
        <w:rPr>
          <w:rFonts w:asciiTheme="minorEastAsia" w:eastAsiaTheme="minorEastAsia" w:hAnsiTheme="minorEastAsia" w:cs="Arial" w:hint="eastAsia"/>
          <w:color w:val="auto"/>
          <w:sz w:val="24"/>
          <w:szCs w:val="24"/>
        </w:rPr>
        <w:t>利达”）、江苏响水农村商业银行有限公司在苏州签订了募集资金专户存储四方监管协议；公司、</w:t>
      </w:r>
      <w:proofErr w:type="gramStart"/>
      <w:r w:rsidRPr="00D045D1">
        <w:rPr>
          <w:rFonts w:asciiTheme="minorEastAsia" w:eastAsiaTheme="minorEastAsia" w:hAnsiTheme="minorEastAsia" w:cs="Arial" w:hint="eastAsia"/>
          <w:color w:val="auto"/>
          <w:sz w:val="24"/>
          <w:szCs w:val="24"/>
        </w:rPr>
        <w:t>瑞信方正</w:t>
      </w:r>
      <w:proofErr w:type="gramEnd"/>
      <w:r w:rsidRPr="00D045D1">
        <w:rPr>
          <w:rFonts w:asciiTheme="minorEastAsia" w:eastAsiaTheme="minorEastAsia" w:hAnsiTheme="minorEastAsia" w:cs="Arial" w:hint="eastAsia"/>
          <w:color w:val="auto"/>
          <w:sz w:val="24"/>
          <w:szCs w:val="24"/>
        </w:rPr>
        <w:t>、响水</w:t>
      </w:r>
      <w:proofErr w:type="gramStart"/>
      <w:r w:rsidRPr="00D045D1">
        <w:rPr>
          <w:rFonts w:asciiTheme="minorEastAsia" w:eastAsiaTheme="minorEastAsia" w:hAnsiTheme="minorEastAsia" w:cs="Arial" w:hint="eastAsia"/>
          <w:color w:val="auto"/>
          <w:sz w:val="24"/>
          <w:szCs w:val="24"/>
        </w:rPr>
        <w:t>恒</w:t>
      </w:r>
      <w:proofErr w:type="gramEnd"/>
      <w:r w:rsidRPr="00D045D1">
        <w:rPr>
          <w:rFonts w:asciiTheme="minorEastAsia" w:eastAsiaTheme="minorEastAsia" w:hAnsiTheme="minorEastAsia" w:cs="Arial" w:hint="eastAsia"/>
          <w:color w:val="auto"/>
          <w:sz w:val="24"/>
          <w:szCs w:val="24"/>
        </w:rPr>
        <w:t>利达、上海浦东发展银行股份有限公司盐城盐中支行在苏州签订了募集资金专户存储四方监管协议（上述协议以下统称为“《三/四方监管协议》”）。《三/四方监管协议》内容与上海证券交易所《募集资金专户存储三方监管协议（范本）》不存在重大差异，并均得以切实有效地履行。</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截至 2018 年 12 月 31 日，公司募集资金专户存储情况（含利息收入和扣减手续费）如下表所示：</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1206"/>
        <w:gridCol w:w="1205"/>
        <w:gridCol w:w="2419"/>
        <w:gridCol w:w="1443"/>
        <w:gridCol w:w="1276"/>
      </w:tblGrid>
      <w:tr w:rsidR="008A3326" w:rsidRPr="00287A75" w:rsidTr="00843A58">
        <w:tc>
          <w:tcPr>
            <w:tcW w:w="120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账户名称</w:t>
            </w:r>
          </w:p>
        </w:tc>
        <w:tc>
          <w:tcPr>
            <w:tcW w:w="120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开户银行</w:t>
            </w:r>
          </w:p>
        </w:tc>
        <w:tc>
          <w:tcPr>
            <w:tcW w:w="1205"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账户类别</w:t>
            </w:r>
          </w:p>
        </w:tc>
        <w:tc>
          <w:tcPr>
            <w:tcW w:w="2419"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账号</w:t>
            </w:r>
          </w:p>
        </w:tc>
        <w:tc>
          <w:tcPr>
            <w:tcW w:w="1443"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年末</w:t>
            </w:r>
            <w:r w:rsidRPr="00306D7D">
              <w:rPr>
                <w:rFonts w:ascii="Arial" w:hAnsi="Arial" w:cs="Arial" w:hint="eastAsia"/>
                <w:color w:val="auto"/>
                <w:kern w:val="0"/>
                <w:sz w:val="18"/>
                <w:szCs w:val="18"/>
              </w:rPr>
              <w:t>余额（元）</w:t>
            </w:r>
          </w:p>
        </w:tc>
        <w:tc>
          <w:tcPr>
            <w:tcW w:w="127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备注</w:t>
            </w:r>
          </w:p>
        </w:tc>
      </w:tr>
      <w:tr w:rsidR="008A3326" w:rsidRPr="00287A75" w:rsidTr="00843A58">
        <w:tc>
          <w:tcPr>
            <w:tcW w:w="1206" w:type="dxa"/>
            <w:shd w:val="clear" w:color="auto" w:fill="auto"/>
            <w:vAlign w:val="center"/>
          </w:tcPr>
          <w:p w:rsidR="008A3326" w:rsidRPr="00287A75" w:rsidRDefault="008A3326" w:rsidP="00843A58">
            <w:pPr>
              <w:widowControl/>
              <w:spacing w:line="400" w:lineRule="exact"/>
              <w:jc w:val="left"/>
              <w:rPr>
                <w:rFonts w:ascii="Arial" w:hAnsi="Arial" w:cs="Arial"/>
                <w:color w:val="auto"/>
                <w:kern w:val="0"/>
                <w:sz w:val="18"/>
                <w:szCs w:val="18"/>
              </w:rPr>
            </w:pPr>
            <w:r w:rsidRPr="00287A75">
              <w:rPr>
                <w:rFonts w:ascii="Arial" w:hAnsi="Arial" w:cs="Arial" w:hint="eastAsia"/>
                <w:color w:val="auto"/>
                <w:kern w:val="0"/>
                <w:sz w:val="18"/>
                <w:szCs w:val="18"/>
              </w:rPr>
              <w:t>江苏吴中实业股份有限公司</w:t>
            </w:r>
          </w:p>
        </w:tc>
        <w:tc>
          <w:tcPr>
            <w:tcW w:w="120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中国农业银行股份有限公司苏州南门支行</w:t>
            </w:r>
          </w:p>
        </w:tc>
        <w:tc>
          <w:tcPr>
            <w:tcW w:w="1205"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募集资金专户</w:t>
            </w:r>
          </w:p>
        </w:tc>
        <w:tc>
          <w:tcPr>
            <w:tcW w:w="2419"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10553301040013453</w:t>
            </w:r>
          </w:p>
        </w:tc>
        <w:tc>
          <w:tcPr>
            <w:tcW w:w="1443"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4,144,691.77</w:t>
            </w:r>
            <w:r w:rsidRPr="00287A75">
              <w:rPr>
                <w:rFonts w:ascii="Arial" w:hAnsi="Arial" w:cs="Arial" w:hint="eastAsia"/>
                <w:color w:val="auto"/>
                <w:kern w:val="0"/>
                <w:sz w:val="18"/>
                <w:szCs w:val="18"/>
              </w:rPr>
              <w:t>【注</w:t>
            </w:r>
            <w:r w:rsidRPr="00287A75">
              <w:rPr>
                <w:rFonts w:ascii="Arial" w:hAnsi="Arial" w:cs="Arial" w:hint="eastAsia"/>
                <w:color w:val="auto"/>
                <w:kern w:val="0"/>
                <w:sz w:val="18"/>
                <w:szCs w:val="18"/>
              </w:rPr>
              <w:t>2</w:t>
            </w:r>
            <w:r w:rsidRPr="00287A75">
              <w:rPr>
                <w:rFonts w:ascii="Arial" w:hAnsi="Arial" w:cs="Arial" w:hint="eastAsia"/>
                <w:color w:val="auto"/>
                <w:kern w:val="0"/>
                <w:sz w:val="18"/>
                <w:szCs w:val="18"/>
              </w:rPr>
              <w:t>】</w:t>
            </w:r>
          </w:p>
        </w:tc>
        <w:tc>
          <w:tcPr>
            <w:tcW w:w="127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该账户为本次募集资金划款指定账户</w:t>
            </w:r>
          </w:p>
        </w:tc>
      </w:tr>
      <w:tr w:rsidR="008A3326" w:rsidRPr="00287A75" w:rsidTr="00843A58">
        <w:trPr>
          <w:trHeight w:val="1451"/>
        </w:trPr>
        <w:tc>
          <w:tcPr>
            <w:tcW w:w="1206" w:type="dxa"/>
            <w:shd w:val="clear" w:color="auto" w:fill="auto"/>
            <w:vAlign w:val="center"/>
          </w:tcPr>
          <w:p w:rsidR="008A3326" w:rsidRPr="00287A75" w:rsidRDefault="008A3326" w:rsidP="00843A58">
            <w:pPr>
              <w:widowControl/>
              <w:spacing w:line="400" w:lineRule="exact"/>
              <w:jc w:val="left"/>
              <w:rPr>
                <w:rFonts w:ascii="Arial" w:hAnsi="Arial" w:cs="Arial"/>
                <w:color w:val="auto"/>
                <w:kern w:val="0"/>
                <w:sz w:val="18"/>
                <w:szCs w:val="18"/>
              </w:rPr>
            </w:pPr>
            <w:r w:rsidRPr="00287A75">
              <w:rPr>
                <w:rFonts w:ascii="Arial" w:hAnsi="Arial" w:cs="Arial" w:hint="eastAsia"/>
                <w:color w:val="auto"/>
                <w:kern w:val="0"/>
                <w:sz w:val="18"/>
                <w:szCs w:val="18"/>
              </w:rPr>
              <w:t>响水</w:t>
            </w:r>
            <w:proofErr w:type="gramStart"/>
            <w:r w:rsidRPr="00287A75">
              <w:rPr>
                <w:rFonts w:ascii="Arial" w:hAnsi="Arial" w:cs="Arial" w:hint="eastAsia"/>
                <w:color w:val="auto"/>
                <w:kern w:val="0"/>
                <w:sz w:val="18"/>
                <w:szCs w:val="18"/>
              </w:rPr>
              <w:t>恒</w:t>
            </w:r>
            <w:proofErr w:type="gramEnd"/>
            <w:r w:rsidRPr="00287A75">
              <w:rPr>
                <w:rFonts w:ascii="Arial" w:hAnsi="Arial" w:cs="Arial" w:hint="eastAsia"/>
                <w:color w:val="auto"/>
                <w:kern w:val="0"/>
                <w:sz w:val="18"/>
                <w:szCs w:val="18"/>
              </w:rPr>
              <w:t>利达科技化工有限公司</w:t>
            </w:r>
          </w:p>
        </w:tc>
        <w:tc>
          <w:tcPr>
            <w:tcW w:w="120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color w:val="auto"/>
                <w:kern w:val="0"/>
                <w:sz w:val="18"/>
                <w:szCs w:val="18"/>
              </w:rPr>
              <w:t>江苏响水农村商业银行股份有限公司陈港支行</w:t>
            </w:r>
          </w:p>
        </w:tc>
        <w:tc>
          <w:tcPr>
            <w:tcW w:w="1205"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募集资金专户</w:t>
            </w:r>
          </w:p>
        </w:tc>
        <w:tc>
          <w:tcPr>
            <w:tcW w:w="2419"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3209210161010000076203</w:t>
            </w:r>
          </w:p>
        </w:tc>
        <w:tc>
          <w:tcPr>
            <w:tcW w:w="1443"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color w:val="auto"/>
                <w:kern w:val="0"/>
                <w:sz w:val="18"/>
                <w:szCs w:val="18"/>
              </w:rPr>
              <w:t>已注销</w:t>
            </w:r>
          </w:p>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【注</w:t>
            </w:r>
            <w:r w:rsidRPr="00287A75">
              <w:rPr>
                <w:rFonts w:ascii="Arial" w:hAnsi="Arial" w:cs="Arial" w:hint="eastAsia"/>
                <w:color w:val="auto"/>
                <w:kern w:val="0"/>
                <w:sz w:val="18"/>
                <w:szCs w:val="18"/>
              </w:rPr>
              <w:t>1</w:t>
            </w:r>
            <w:r w:rsidRPr="00287A75">
              <w:rPr>
                <w:rFonts w:ascii="Arial" w:hAnsi="Arial" w:cs="Arial" w:hint="eastAsia"/>
                <w:color w:val="auto"/>
                <w:kern w:val="0"/>
                <w:sz w:val="18"/>
                <w:szCs w:val="18"/>
              </w:rPr>
              <w:t>】</w:t>
            </w:r>
          </w:p>
        </w:tc>
        <w:tc>
          <w:tcPr>
            <w:tcW w:w="1276" w:type="dxa"/>
            <w:shd w:val="clear" w:color="auto" w:fill="auto"/>
            <w:vAlign w:val="center"/>
          </w:tcPr>
          <w:p w:rsidR="008A3326" w:rsidRPr="00287A75" w:rsidRDefault="008A3326" w:rsidP="00843A58">
            <w:pPr>
              <w:widowControl/>
              <w:spacing w:line="400" w:lineRule="exact"/>
              <w:jc w:val="left"/>
              <w:rPr>
                <w:rFonts w:ascii="Arial" w:hAnsi="Arial" w:cs="Arial"/>
                <w:color w:val="auto"/>
                <w:kern w:val="0"/>
                <w:sz w:val="18"/>
                <w:szCs w:val="18"/>
              </w:rPr>
            </w:pPr>
            <w:r w:rsidRPr="00287A75">
              <w:rPr>
                <w:rFonts w:ascii="Arial" w:hAnsi="Arial" w:cs="Arial" w:hint="eastAsia"/>
                <w:color w:val="auto"/>
                <w:kern w:val="0"/>
                <w:sz w:val="18"/>
                <w:szCs w:val="18"/>
              </w:rPr>
              <w:t>补充响水</w:t>
            </w:r>
            <w:proofErr w:type="gramStart"/>
            <w:r w:rsidRPr="00287A75">
              <w:rPr>
                <w:rFonts w:ascii="Arial" w:hAnsi="Arial" w:cs="Arial" w:hint="eastAsia"/>
                <w:color w:val="auto"/>
                <w:kern w:val="0"/>
                <w:sz w:val="18"/>
                <w:szCs w:val="18"/>
              </w:rPr>
              <w:t>恒</w:t>
            </w:r>
            <w:proofErr w:type="gramEnd"/>
            <w:r w:rsidRPr="00287A75">
              <w:rPr>
                <w:rFonts w:ascii="Arial" w:hAnsi="Arial" w:cs="Arial" w:hint="eastAsia"/>
                <w:color w:val="auto"/>
                <w:kern w:val="0"/>
                <w:sz w:val="18"/>
                <w:szCs w:val="18"/>
              </w:rPr>
              <w:t>利达营运资金</w:t>
            </w:r>
          </w:p>
        </w:tc>
      </w:tr>
      <w:tr w:rsidR="008A3326" w:rsidRPr="00287A75" w:rsidTr="00843A58">
        <w:tc>
          <w:tcPr>
            <w:tcW w:w="1206" w:type="dxa"/>
            <w:shd w:val="clear" w:color="auto" w:fill="auto"/>
            <w:vAlign w:val="center"/>
          </w:tcPr>
          <w:p w:rsidR="008A3326" w:rsidRPr="00287A75" w:rsidRDefault="008A3326" w:rsidP="00843A58">
            <w:pPr>
              <w:widowControl/>
              <w:spacing w:line="400" w:lineRule="exact"/>
              <w:jc w:val="left"/>
              <w:rPr>
                <w:rFonts w:ascii="Arial" w:hAnsi="Arial" w:cs="Arial"/>
                <w:color w:val="auto"/>
                <w:kern w:val="0"/>
                <w:sz w:val="18"/>
                <w:szCs w:val="18"/>
              </w:rPr>
            </w:pPr>
            <w:r w:rsidRPr="00287A75">
              <w:rPr>
                <w:rFonts w:ascii="Arial" w:hAnsi="Arial" w:cs="Arial" w:hint="eastAsia"/>
                <w:color w:val="auto"/>
                <w:kern w:val="0"/>
                <w:sz w:val="18"/>
                <w:szCs w:val="18"/>
              </w:rPr>
              <w:t>响水</w:t>
            </w:r>
            <w:proofErr w:type="gramStart"/>
            <w:r w:rsidRPr="00287A75">
              <w:rPr>
                <w:rFonts w:ascii="Arial" w:hAnsi="Arial" w:cs="Arial" w:hint="eastAsia"/>
                <w:color w:val="auto"/>
                <w:kern w:val="0"/>
                <w:sz w:val="18"/>
                <w:szCs w:val="18"/>
              </w:rPr>
              <w:t>恒</w:t>
            </w:r>
            <w:proofErr w:type="gramEnd"/>
            <w:r w:rsidRPr="00287A75">
              <w:rPr>
                <w:rFonts w:ascii="Arial" w:hAnsi="Arial" w:cs="Arial" w:hint="eastAsia"/>
                <w:color w:val="auto"/>
                <w:kern w:val="0"/>
                <w:sz w:val="18"/>
                <w:szCs w:val="18"/>
              </w:rPr>
              <w:t>利达科技化工有限公司</w:t>
            </w:r>
          </w:p>
        </w:tc>
        <w:tc>
          <w:tcPr>
            <w:tcW w:w="1206" w:type="dxa"/>
            <w:shd w:val="clear" w:color="auto" w:fill="auto"/>
            <w:vAlign w:val="center"/>
          </w:tcPr>
          <w:p w:rsidR="008A3326" w:rsidRPr="00287A75" w:rsidRDefault="008A3326" w:rsidP="00843A58">
            <w:pPr>
              <w:widowControl/>
              <w:spacing w:line="400" w:lineRule="exact"/>
              <w:jc w:val="left"/>
              <w:rPr>
                <w:rFonts w:ascii="Arial" w:hAnsi="Arial" w:cs="Arial"/>
                <w:color w:val="auto"/>
                <w:kern w:val="0"/>
                <w:sz w:val="18"/>
                <w:szCs w:val="18"/>
              </w:rPr>
            </w:pPr>
            <w:r w:rsidRPr="00287A75">
              <w:rPr>
                <w:rFonts w:ascii="Arial" w:hAnsi="Arial" w:cs="Arial" w:hint="eastAsia"/>
                <w:color w:val="auto"/>
                <w:kern w:val="0"/>
                <w:sz w:val="18"/>
                <w:szCs w:val="18"/>
              </w:rPr>
              <w:t>上海浦东发展银行盐城城中支行</w:t>
            </w:r>
          </w:p>
        </w:tc>
        <w:tc>
          <w:tcPr>
            <w:tcW w:w="1205"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募集资金专户</w:t>
            </w:r>
          </w:p>
        </w:tc>
        <w:tc>
          <w:tcPr>
            <w:tcW w:w="2419"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15680154740000545</w:t>
            </w:r>
          </w:p>
        </w:tc>
        <w:tc>
          <w:tcPr>
            <w:tcW w:w="1443" w:type="dxa"/>
            <w:shd w:val="clear" w:color="auto" w:fill="auto"/>
            <w:vAlign w:val="center"/>
          </w:tcPr>
          <w:p w:rsidR="008A3326" w:rsidRPr="00306D7D" w:rsidRDefault="008A3326" w:rsidP="00843A58">
            <w:pPr>
              <w:widowControl/>
              <w:spacing w:line="400" w:lineRule="exact"/>
              <w:jc w:val="center"/>
              <w:rPr>
                <w:rFonts w:ascii="Arial" w:hAnsi="Arial" w:cs="Arial"/>
                <w:color w:val="auto"/>
                <w:kern w:val="0"/>
                <w:sz w:val="18"/>
                <w:szCs w:val="18"/>
              </w:rPr>
            </w:pPr>
            <w:r w:rsidRPr="00306D7D">
              <w:rPr>
                <w:rFonts w:ascii="Arial" w:hAnsi="Arial" w:cs="Arial" w:hint="eastAsia"/>
                <w:color w:val="auto"/>
                <w:kern w:val="0"/>
                <w:sz w:val="18"/>
                <w:szCs w:val="18"/>
              </w:rPr>
              <w:t>1,811.08</w:t>
            </w:r>
          </w:p>
          <w:p w:rsidR="008A3326" w:rsidRPr="00287A75" w:rsidRDefault="008A3326" w:rsidP="00843A58">
            <w:pPr>
              <w:widowControl/>
              <w:spacing w:line="400" w:lineRule="exact"/>
              <w:jc w:val="center"/>
              <w:rPr>
                <w:rFonts w:ascii="Arial" w:hAnsi="Arial" w:cs="Arial"/>
                <w:color w:val="auto"/>
                <w:kern w:val="0"/>
                <w:sz w:val="18"/>
                <w:szCs w:val="18"/>
              </w:rPr>
            </w:pPr>
            <w:r w:rsidRPr="00306D7D">
              <w:rPr>
                <w:rFonts w:ascii="Arial" w:hAnsi="Arial" w:cs="Arial" w:hint="eastAsia"/>
                <w:color w:val="auto"/>
                <w:kern w:val="0"/>
                <w:sz w:val="18"/>
                <w:szCs w:val="18"/>
              </w:rPr>
              <w:t>【注</w:t>
            </w:r>
            <w:r w:rsidRPr="00306D7D">
              <w:rPr>
                <w:rFonts w:ascii="Arial" w:hAnsi="Arial" w:cs="Arial" w:hint="eastAsia"/>
                <w:color w:val="auto"/>
                <w:kern w:val="0"/>
                <w:sz w:val="18"/>
                <w:szCs w:val="18"/>
              </w:rPr>
              <w:t>3</w:t>
            </w:r>
            <w:r w:rsidRPr="00306D7D">
              <w:rPr>
                <w:rFonts w:ascii="Arial" w:hAnsi="Arial" w:cs="Arial" w:hint="eastAsia"/>
                <w:color w:val="auto"/>
                <w:kern w:val="0"/>
                <w:sz w:val="18"/>
                <w:szCs w:val="18"/>
              </w:rPr>
              <w:t>】</w:t>
            </w:r>
          </w:p>
        </w:tc>
        <w:tc>
          <w:tcPr>
            <w:tcW w:w="127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二期项目</w:t>
            </w:r>
          </w:p>
        </w:tc>
      </w:tr>
      <w:tr w:rsidR="008A3326" w:rsidRPr="00287A75" w:rsidTr="00843A58">
        <w:tc>
          <w:tcPr>
            <w:tcW w:w="6036" w:type="dxa"/>
            <w:gridSpan w:val="4"/>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hint="eastAsia"/>
                <w:color w:val="auto"/>
                <w:kern w:val="0"/>
                <w:sz w:val="18"/>
                <w:szCs w:val="18"/>
              </w:rPr>
              <w:t>合计</w:t>
            </w:r>
          </w:p>
        </w:tc>
        <w:tc>
          <w:tcPr>
            <w:tcW w:w="1443"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r w:rsidRPr="00287A75">
              <w:rPr>
                <w:rFonts w:ascii="Arial" w:hAnsi="Arial" w:cs="Arial"/>
                <w:color w:val="auto"/>
                <w:kern w:val="0"/>
                <w:sz w:val="18"/>
                <w:szCs w:val="18"/>
              </w:rPr>
              <w:t>4,146,502.85</w:t>
            </w:r>
          </w:p>
        </w:tc>
        <w:tc>
          <w:tcPr>
            <w:tcW w:w="1276" w:type="dxa"/>
            <w:shd w:val="clear" w:color="auto" w:fill="auto"/>
            <w:vAlign w:val="center"/>
          </w:tcPr>
          <w:p w:rsidR="008A3326" w:rsidRPr="00287A75" w:rsidRDefault="008A3326" w:rsidP="00843A58">
            <w:pPr>
              <w:widowControl/>
              <w:spacing w:line="400" w:lineRule="exact"/>
              <w:jc w:val="center"/>
              <w:rPr>
                <w:rFonts w:ascii="Arial" w:hAnsi="Arial" w:cs="Arial"/>
                <w:color w:val="auto"/>
                <w:kern w:val="0"/>
                <w:sz w:val="18"/>
                <w:szCs w:val="18"/>
              </w:rPr>
            </w:pPr>
          </w:p>
        </w:tc>
      </w:tr>
    </w:tbl>
    <w:p w:rsidR="008A3326" w:rsidRPr="00EF597E" w:rsidRDefault="008A3326" w:rsidP="008A3326">
      <w:pPr>
        <w:widowControl/>
        <w:spacing w:line="400" w:lineRule="exact"/>
        <w:rPr>
          <w:rFonts w:asciiTheme="minorEastAsia" w:eastAsiaTheme="minorEastAsia" w:hAnsiTheme="minorEastAsia" w:cs="Arial"/>
          <w:color w:val="auto"/>
          <w:kern w:val="0"/>
        </w:rPr>
      </w:pPr>
      <w:r w:rsidRPr="00EF597E">
        <w:rPr>
          <w:rFonts w:asciiTheme="minorEastAsia" w:eastAsiaTheme="minorEastAsia" w:hAnsiTheme="minorEastAsia" w:cs="Arial" w:hint="eastAsia"/>
          <w:color w:val="auto"/>
          <w:kern w:val="0"/>
        </w:rPr>
        <w:lastRenderedPageBreak/>
        <w:t>【注1】：截至 2016 年 12 月 15 日，公司在江苏响水农村商业银行股份有限公司陈港支行募集资金专户（账号 3209210161010000076203）的募集资金已使用完毕，公司已对该募集资金专户作销户处理。</w:t>
      </w:r>
    </w:p>
    <w:p w:rsidR="008A3326" w:rsidRPr="00EF597E" w:rsidRDefault="008A3326" w:rsidP="008A3326">
      <w:pPr>
        <w:widowControl/>
        <w:spacing w:line="400" w:lineRule="exact"/>
        <w:rPr>
          <w:rFonts w:asciiTheme="minorEastAsia" w:eastAsiaTheme="minorEastAsia" w:hAnsiTheme="minorEastAsia" w:cs="Arial"/>
          <w:color w:val="auto"/>
          <w:kern w:val="0"/>
        </w:rPr>
      </w:pPr>
      <w:r w:rsidRPr="00EF597E">
        <w:rPr>
          <w:rFonts w:asciiTheme="minorEastAsia" w:eastAsiaTheme="minorEastAsia" w:hAnsiTheme="minorEastAsia" w:cs="Arial" w:hint="eastAsia"/>
          <w:color w:val="auto"/>
          <w:kern w:val="0"/>
        </w:rPr>
        <w:t>【注2】：截至2018年12月31日，公司存放于中国农业银行股份有限公司苏州南门支行募集资金专户（账号：10</w:t>
      </w:r>
      <w:r w:rsidRPr="00EF597E">
        <w:rPr>
          <w:rFonts w:asciiTheme="minorEastAsia" w:eastAsiaTheme="minorEastAsia" w:hAnsiTheme="minorEastAsia" w:cs="Arial"/>
          <w:color w:val="auto"/>
          <w:kern w:val="0"/>
        </w:rPr>
        <w:t>553301040013453</w:t>
      </w:r>
      <w:r w:rsidRPr="00EF597E">
        <w:rPr>
          <w:rFonts w:asciiTheme="minorEastAsia" w:eastAsiaTheme="minorEastAsia" w:hAnsiTheme="minorEastAsia" w:cs="Arial" w:hint="eastAsia"/>
          <w:color w:val="auto"/>
          <w:kern w:val="0"/>
        </w:rPr>
        <w:t>）的募集资金已按照相关规定使用完毕，结余</w:t>
      </w:r>
      <w:r w:rsidRPr="00EF597E">
        <w:rPr>
          <w:rFonts w:asciiTheme="minorEastAsia" w:eastAsiaTheme="minorEastAsia" w:hAnsiTheme="minorEastAsia"/>
          <w:color w:val="auto"/>
          <w:kern w:val="0"/>
        </w:rPr>
        <w:t>4,144,691.77</w:t>
      </w:r>
      <w:r w:rsidRPr="00EF597E">
        <w:rPr>
          <w:rFonts w:asciiTheme="minorEastAsia" w:eastAsiaTheme="minorEastAsia" w:hAnsiTheme="minorEastAsia" w:cs="Arial" w:hint="eastAsia"/>
          <w:color w:val="auto"/>
          <w:kern w:val="0"/>
        </w:rPr>
        <w:t>元，为支付中介机构费用子项的节余。根据《上海证券交易所上市公司募集资金管理办法（2013年修订）》的相关规定，公司于2019年3月25日将上述结余资金及其产生的利息收入合计</w:t>
      </w:r>
      <w:r w:rsidRPr="00EF597E">
        <w:rPr>
          <w:rFonts w:asciiTheme="minorEastAsia" w:eastAsiaTheme="minorEastAsia" w:hAnsiTheme="minorEastAsia"/>
          <w:color w:val="auto"/>
          <w:kern w:val="0"/>
        </w:rPr>
        <w:t>4</w:t>
      </w:r>
      <w:r w:rsidRPr="00EF597E">
        <w:rPr>
          <w:rFonts w:asciiTheme="minorEastAsia" w:eastAsiaTheme="minorEastAsia" w:hAnsiTheme="minorEastAsia" w:hint="eastAsia"/>
          <w:color w:val="auto"/>
          <w:kern w:val="0"/>
        </w:rPr>
        <w:t>,</w:t>
      </w:r>
      <w:r w:rsidRPr="00EF597E">
        <w:rPr>
          <w:rFonts w:asciiTheme="minorEastAsia" w:eastAsiaTheme="minorEastAsia" w:hAnsiTheme="minorEastAsia"/>
          <w:color w:val="auto"/>
          <w:kern w:val="0"/>
        </w:rPr>
        <w:t>155</w:t>
      </w:r>
      <w:r w:rsidRPr="00EF597E">
        <w:rPr>
          <w:rFonts w:asciiTheme="minorEastAsia" w:eastAsiaTheme="minorEastAsia" w:hAnsiTheme="minorEastAsia" w:hint="eastAsia"/>
          <w:color w:val="auto"/>
          <w:kern w:val="0"/>
        </w:rPr>
        <w:t>,</w:t>
      </w:r>
      <w:r w:rsidRPr="00EF597E">
        <w:rPr>
          <w:rFonts w:asciiTheme="minorEastAsia" w:eastAsiaTheme="minorEastAsia" w:hAnsiTheme="minorEastAsia"/>
          <w:color w:val="auto"/>
          <w:kern w:val="0"/>
        </w:rPr>
        <w:t>324.37</w:t>
      </w:r>
      <w:r w:rsidRPr="00EF597E">
        <w:rPr>
          <w:rFonts w:asciiTheme="minorEastAsia" w:eastAsiaTheme="minorEastAsia" w:hAnsiTheme="minorEastAsia" w:cs="Arial" w:hint="eastAsia"/>
          <w:color w:val="auto"/>
          <w:kern w:val="0"/>
        </w:rPr>
        <w:t>元转入公司基本账户作为补充流动资金，并已对上述募集资金专户作销户处理，</w:t>
      </w:r>
      <w:proofErr w:type="gramStart"/>
      <w:r w:rsidRPr="00EF597E">
        <w:rPr>
          <w:rFonts w:asciiTheme="minorEastAsia" w:eastAsiaTheme="minorEastAsia" w:hAnsiTheme="minorEastAsia" w:cs="Arial" w:hint="eastAsia"/>
          <w:color w:val="auto"/>
          <w:kern w:val="0"/>
        </w:rPr>
        <w:t>原签署</w:t>
      </w:r>
      <w:proofErr w:type="gramEnd"/>
      <w:r w:rsidRPr="00EF597E">
        <w:rPr>
          <w:rFonts w:asciiTheme="minorEastAsia" w:eastAsiaTheme="minorEastAsia" w:hAnsiTheme="minorEastAsia" w:cs="Arial" w:hint="eastAsia"/>
          <w:color w:val="auto"/>
          <w:kern w:val="0"/>
        </w:rPr>
        <w:t>的募集资金相关监管协议一并失效。</w:t>
      </w:r>
    </w:p>
    <w:p w:rsidR="008A3326" w:rsidRPr="00EF597E" w:rsidRDefault="008A3326" w:rsidP="008A3326">
      <w:pPr>
        <w:widowControl/>
        <w:spacing w:line="400" w:lineRule="exact"/>
        <w:rPr>
          <w:rFonts w:asciiTheme="minorEastAsia" w:eastAsiaTheme="minorEastAsia" w:hAnsiTheme="minorEastAsia" w:cs="Arial"/>
          <w:color w:val="auto"/>
          <w:kern w:val="0"/>
        </w:rPr>
      </w:pPr>
      <w:r w:rsidRPr="00EF597E">
        <w:rPr>
          <w:rFonts w:asciiTheme="minorEastAsia" w:eastAsiaTheme="minorEastAsia" w:hAnsiTheme="minorEastAsia" w:cs="Arial" w:hint="eastAsia"/>
          <w:color w:val="auto"/>
          <w:kern w:val="0"/>
        </w:rPr>
        <w:t>【注3】：截至2018年12月31日，公司在上海浦东发展银行盐城城中支行开设的募集资金专户（账号：15680154740000545）的募集资金已按规定使用完毕，公司于2019年3月29日对上述募集资金专用账户予以注销。根据《上海证券交易所上市公司募集资金管理办法（2013年修订）》的相关规定，上述募集资金专户中结转的利息收入合计</w:t>
      </w:r>
      <w:r w:rsidRPr="00EF597E">
        <w:rPr>
          <w:rFonts w:asciiTheme="minorEastAsia" w:eastAsiaTheme="minorEastAsia" w:hAnsiTheme="minorEastAsia" w:cs="Arial"/>
          <w:color w:val="auto"/>
          <w:kern w:val="0"/>
        </w:rPr>
        <w:t>1,861.56</w:t>
      </w:r>
      <w:r w:rsidRPr="00EF597E">
        <w:rPr>
          <w:rFonts w:asciiTheme="minorEastAsia" w:eastAsiaTheme="minorEastAsia" w:hAnsiTheme="minorEastAsia" w:cs="Arial" w:hint="eastAsia"/>
          <w:color w:val="auto"/>
          <w:kern w:val="0"/>
        </w:rPr>
        <w:t>元已转入响水</w:t>
      </w:r>
      <w:proofErr w:type="gramStart"/>
      <w:r w:rsidRPr="00EF597E">
        <w:rPr>
          <w:rFonts w:asciiTheme="minorEastAsia" w:eastAsiaTheme="minorEastAsia" w:hAnsiTheme="minorEastAsia" w:cs="Arial" w:hint="eastAsia"/>
          <w:color w:val="auto"/>
          <w:kern w:val="0"/>
        </w:rPr>
        <w:t>恒</w:t>
      </w:r>
      <w:proofErr w:type="gramEnd"/>
      <w:r w:rsidRPr="00EF597E">
        <w:rPr>
          <w:rFonts w:asciiTheme="minorEastAsia" w:eastAsiaTheme="minorEastAsia" w:hAnsiTheme="minorEastAsia" w:cs="Arial" w:hint="eastAsia"/>
          <w:color w:val="auto"/>
          <w:kern w:val="0"/>
        </w:rPr>
        <w:t>利达科技化工有限公司基本账户用于补充流动资金。</w:t>
      </w:r>
      <w:proofErr w:type="gramStart"/>
      <w:r w:rsidRPr="00EF597E">
        <w:rPr>
          <w:rFonts w:asciiTheme="minorEastAsia" w:eastAsiaTheme="minorEastAsia" w:hAnsiTheme="minorEastAsia" w:cs="Arial" w:hint="eastAsia"/>
          <w:color w:val="auto"/>
          <w:kern w:val="0"/>
        </w:rPr>
        <w:t>原签署</w:t>
      </w:r>
      <w:proofErr w:type="gramEnd"/>
      <w:r w:rsidRPr="00EF597E">
        <w:rPr>
          <w:rFonts w:asciiTheme="minorEastAsia" w:eastAsiaTheme="minorEastAsia" w:hAnsiTheme="minorEastAsia" w:cs="Arial" w:hint="eastAsia"/>
          <w:color w:val="auto"/>
          <w:kern w:val="0"/>
        </w:rPr>
        <w:t>的募集资金相关监管协议一并失效。</w:t>
      </w:r>
    </w:p>
    <w:p w:rsidR="008A3326" w:rsidRPr="00D045D1" w:rsidRDefault="008A3326" w:rsidP="00EF597E">
      <w:pPr>
        <w:widowControl/>
        <w:spacing w:line="360" w:lineRule="auto"/>
        <w:ind w:firstLineChars="200" w:firstLine="482"/>
        <w:rPr>
          <w:rFonts w:asciiTheme="minorEastAsia" w:eastAsiaTheme="minorEastAsia" w:hAnsiTheme="minorEastAsia" w:cs="Arial"/>
          <w:b/>
          <w:color w:val="auto"/>
          <w:kern w:val="0"/>
          <w:sz w:val="24"/>
        </w:rPr>
      </w:pPr>
      <w:r w:rsidRPr="00D045D1">
        <w:rPr>
          <w:rFonts w:asciiTheme="minorEastAsia" w:eastAsiaTheme="minorEastAsia" w:hAnsiTheme="minorEastAsia" w:cs="Arial"/>
          <w:b/>
          <w:color w:val="auto"/>
          <w:kern w:val="0"/>
          <w:sz w:val="24"/>
        </w:rPr>
        <w:t>三、本年度募集资金的实际使用情况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color w:val="auto"/>
          <w:kern w:val="0"/>
          <w:sz w:val="24"/>
        </w:rPr>
        <w:t>1、募集资金投资项目（以下简称“募投项目”）的资金使用情况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proofErr w:type="gramStart"/>
      <w:r w:rsidRPr="00D045D1">
        <w:rPr>
          <w:rFonts w:asciiTheme="minorEastAsia" w:eastAsiaTheme="minorEastAsia" w:hAnsiTheme="minorEastAsia" w:cs="Arial"/>
          <w:color w:val="auto"/>
          <w:kern w:val="0"/>
          <w:sz w:val="24"/>
        </w:rPr>
        <w:t>募投项目</w:t>
      </w:r>
      <w:proofErr w:type="gramEnd"/>
      <w:r w:rsidRPr="00D045D1">
        <w:rPr>
          <w:rFonts w:asciiTheme="minorEastAsia" w:eastAsiaTheme="minorEastAsia" w:hAnsiTheme="minorEastAsia" w:cs="Arial"/>
          <w:color w:val="auto"/>
          <w:kern w:val="0"/>
          <w:sz w:val="24"/>
        </w:rPr>
        <w:t>的资金使用情况，参见“募集资金使用情况对照表”（附表1）</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color w:val="auto"/>
          <w:kern w:val="0"/>
          <w:sz w:val="24"/>
        </w:rPr>
        <w:t>2、</w:t>
      </w:r>
      <w:proofErr w:type="gramStart"/>
      <w:r w:rsidRPr="00D045D1">
        <w:rPr>
          <w:rFonts w:asciiTheme="minorEastAsia" w:eastAsiaTheme="minorEastAsia" w:hAnsiTheme="minorEastAsia" w:cs="Arial"/>
          <w:color w:val="auto"/>
          <w:kern w:val="0"/>
          <w:sz w:val="24"/>
        </w:rPr>
        <w:t>募投项目</w:t>
      </w:r>
      <w:proofErr w:type="gramEnd"/>
      <w:r w:rsidRPr="00D045D1">
        <w:rPr>
          <w:rFonts w:asciiTheme="minorEastAsia" w:eastAsiaTheme="minorEastAsia" w:hAnsiTheme="minorEastAsia" w:cs="Arial"/>
          <w:color w:val="auto"/>
          <w:kern w:val="0"/>
          <w:sz w:val="24"/>
        </w:rPr>
        <w:t>先期投入及置换情况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立信会计师事务所（特殊普通合伙）对公司以自筹资金预先投入募集资金投资项目的情况进行了专项审核，并出具了“信会师报字（2016）第116316号”《关于江苏吴中实业股份有限公司以自筹资金预先投入募集资金项目的专项</w:t>
      </w:r>
      <w:proofErr w:type="gramStart"/>
      <w:r w:rsidRPr="00D045D1">
        <w:rPr>
          <w:rFonts w:asciiTheme="minorEastAsia" w:eastAsiaTheme="minorEastAsia" w:hAnsiTheme="minorEastAsia" w:cs="Arial" w:hint="eastAsia"/>
          <w:color w:val="auto"/>
          <w:kern w:val="0"/>
          <w:sz w:val="24"/>
        </w:rPr>
        <w:t>鉴证</w:t>
      </w:r>
      <w:proofErr w:type="gramEnd"/>
      <w:r w:rsidRPr="00D045D1">
        <w:rPr>
          <w:rFonts w:asciiTheme="minorEastAsia" w:eastAsiaTheme="minorEastAsia" w:hAnsiTheme="minorEastAsia" w:cs="Arial" w:hint="eastAsia"/>
          <w:color w:val="auto"/>
          <w:kern w:val="0"/>
          <w:sz w:val="24"/>
        </w:rPr>
        <w:t>报告》。</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color w:val="auto"/>
          <w:kern w:val="0"/>
          <w:sz w:val="24"/>
        </w:rPr>
        <w:t>公司本次非公开发行股票募集资金投资项目之响水恒利达二期项目分别报盐城市发展和改革委员会和盐城市环境保护局审查备案</w:t>
      </w:r>
      <w:r w:rsidRPr="00D045D1">
        <w:rPr>
          <w:rFonts w:asciiTheme="minorEastAsia" w:eastAsiaTheme="minorEastAsia" w:hAnsiTheme="minorEastAsia" w:cs="Arial" w:hint="eastAsia"/>
          <w:color w:val="auto"/>
          <w:kern w:val="0"/>
          <w:sz w:val="24"/>
        </w:rPr>
        <w:t>，</w:t>
      </w:r>
      <w:r w:rsidRPr="00D045D1">
        <w:rPr>
          <w:rFonts w:asciiTheme="minorEastAsia" w:eastAsiaTheme="minorEastAsia" w:hAnsiTheme="minorEastAsia" w:cs="Arial"/>
          <w:color w:val="auto"/>
          <w:kern w:val="0"/>
          <w:sz w:val="24"/>
        </w:rPr>
        <w:t>全部募集资金投资项目已经公司第八届董事会第五次会议和</w:t>
      </w:r>
      <w:r w:rsidRPr="00D045D1">
        <w:rPr>
          <w:rFonts w:asciiTheme="minorEastAsia" w:eastAsiaTheme="minorEastAsia" w:hAnsiTheme="minorEastAsia" w:cs="Arial" w:hint="eastAsia"/>
          <w:color w:val="auto"/>
          <w:kern w:val="0"/>
          <w:sz w:val="24"/>
        </w:rPr>
        <w:t>2015年股东大会决议通过利用募集资金投资计划。截至 2016年10月12日，公司募集资金投资项目自筹资金实际投入93,539,712.51 元。</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公司于2016年10月28日召开第八届董事会第十次会议，审议通过了《江苏吴中实业股份有限公司关于以募集配套资金置换预先投入募投项目的自筹资金的议案》，同意使用募集资金人民币 93,539,712.51 元置换预先投入</w:t>
      </w:r>
      <w:proofErr w:type="gramStart"/>
      <w:r w:rsidRPr="00D045D1">
        <w:rPr>
          <w:rFonts w:asciiTheme="minorEastAsia" w:eastAsiaTheme="minorEastAsia" w:hAnsiTheme="minorEastAsia" w:cs="Arial" w:hint="eastAsia"/>
          <w:color w:val="auto"/>
          <w:kern w:val="0"/>
          <w:sz w:val="24"/>
        </w:rPr>
        <w:t>募投项目</w:t>
      </w:r>
      <w:proofErr w:type="gramEnd"/>
      <w:r w:rsidRPr="00D045D1">
        <w:rPr>
          <w:rFonts w:asciiTheme="minorEastAsia" w:eastAsiaTheme="minorEastAsia" w:hAnsiTheme="minorEastAsia" w:cs="Arial" w:hint="eastAsia"/>
          <w:color w:val="auto"/>
          <w:kern w:val="0"/>
          <w:sz w:val="24"/>
        </w:rPr>
        <w:t xml:space="preserve">的自筹资金。公司本次募集资金置换的时间距募集资金到账时间未超过 6 </w:t>
      </w:r>
      <w:proofErr w:type="gramStart"/>
      <w:r w:rsidRPr="00D045D1">
        <w:rPr>
          <w:rFonts w:asciiTheme="minorEastAsia" w:eastAsiaTheme="minorEastAsia" w:hAnsiTheme="minorEastAsia" w:cs="Arial" w:hint="eastAsia"/>
          <w:color w:val="auto"/>
          <w:kern w:val="0"/>
          <w:sz w:val="24"/>
        </w:rPr>
        <w:t>个</w:t>
      </w:r>
      <w:proofErr w:type="gramEnd"/>
      <w:r w:rsidRPr="00D045D1">
        <w:rPr>
          <w:rFonts w:asciiTheme="minorEastAsia" w:eastAsiaTheme="minorEastAsia" w:hAnsiTheme="minorEastAsia" w:cs="Arial" w:hint="eastAsia"/>
          <w:color w:val="auto"/>
          <w:kern w:val="0"/>
          <w:sz w:val="24"/>
        </w:rPr>
        <w:lastRenderedPageBreak/>
        <w:t>月，符合《上市公司监管指引第 2 号—上市公司募集资金管理和使用的监管要求》、《上海证券交易所上市公司募集资金管理办法（2013 年修订）》等有关法律法规的要求及《江苏吴中实业股份有限公司募集资金管理办法（2014 年修订）》相关规定。本次使用募集资金置换预先已投入的自筹资金，没有与</w:t>
      </w:r>
      <w:proofErr w:type="gramStart"/>
      <w:r w:rsidRPr="00D045D1">
        <w:rPr>
          <w:rFonts w:asciiTheme="minorEastAsia" w:eastAsiaTheme="minorEastAsia" w:hAnsiTheme="minorEastAsia" w:cs="Arial" w:hint="eastAsia"/>
          <w:color w:val="auto"/>
          <w:kern w:val="0"/>
          <w:sz w:val="24"/>
        </w:rPr>
        <w:t>募投项目</w:t>
      </w:r>
      <w:proofErr w:type="gramEnd"/>
      <w:r w:rsidRPr="00D045D1">
        <w:rPr>
          <w:rFonts w:asciiTheme="minorEastAsia" w:eastAsiaTheme="minorEastAsia" w:hAnsiTheme="minorEastAsia" w:cs="Arial" w:hint="eastAsia"/>
          <w:color w:val="auto"/>
          <w:kern w:val="0"/>
          <w:sz w:val="24"/>
        </w:rPr>
        <w:t>的实施计划相抵触，不影响</w:t>
      </w:r>
      <w:proofErr w:type="gramStart"/>
      <w:r w:rsidRPr="00D045D1">
        <w:rPr>
          <w:rFonts w:asciiTheme="minorEastAsia" w:eastAsiaTheme="minorEastAsia" w:hAnsiTheme="minorEastAsia" w:cs="Arial" w:hint="eastAsia"/>
          <w:color w:val="auto"/>
          <w:kern w:val="0"/>
          <w:sz w:val="24"/>
        </w:rPr>
        <w:t>募投项目</w:t>
      </w:r>
      <w:proofErr w:type="gramEnd"/>
      <w:r w:rsidRPr="00D045D1">
        <w:rPr>
          <w:rFonts w:asciiTheme="minorEastAsia" w:eastAsiaTheme="minorEastAsia" w:hAnsiTheme="minorEastAsia" w:cs="Arial" w:hint="eastAsia"/>
          <w:color w:val="auto"/>
          <w:kern w:val="0"/>
          <w:sz w:val="24"/>
        </w:rPr>
        <w:t>的正常进行，不存在变相改变募集资金投向情况。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color w:val="auto"/>
          <w:kern w:val="0"/>
          <w:sz w:val="24"/>
        </w:rPr>
        <w:t>3、用闲置募集资金暂时补充流动资金情况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2016 年10月28日，公司召开的第八届董事会第十次会议（通讯表决）审议通过了《江苏吴中实业股份有限公司关于以部分暂时闲置的募集配套资金短期用于补充响水恒利达科技化工有限公司流动资金的议案》，同意公司在确保不影响募集配套资金投资计划正常进行和保证募集资金安全的前提下，以部分暂时闲置的募集配套资金 10,000 万元短期用于补充响水</w:t>
      </w:r>
      <w:proofErr w:type="gramStart"/>
      <w:r w:rsidRPr="00D045D1">
        <w:rPr>
          <w:rFonts w:asciiTheme="minorEastAsia" w:eastAsiaTheme="minorEastAsia" w:hAnsiTheme="minorEastAsia" w:cs="Arial" w:hint="eastAsia"/>
          <w:color w:val="auto"/>
          <w:kern w:val="0"/>
          <w:sz w:val="24"/>
        </w:rPr>
        <w:t>恒</w:t>
      </w:r>
      <w:proofErr w:type="gramEnd"/>
      <w:r w:rsidRPr="00D045D1">
        <w:rPr>
          <w:rFonts w:asciiTheme="minorEastAsia" w:eastAsiaTheme="minorEastAsia" w:hAnsiTheme="minorEastAsia" w:cs="Arial" w:hint="eastAsia"/>
          <w:color w:val="auto"/>
          <w:kern w:val="0"/>
          <w:sz w:val="24"/>
        </w:rPr>
        <w:t xml:space="preserve">利达流动资金，使用期限自董事会审议通过之日起不超过 9 </w:t>
      </w:r>
      <w:proofErr w:type="gramStart"/>
      <w:r w:rsidRPr="00D045D1">
        <w:rPr>
          <w:rFonts w:asciiTheme="minorEastAsia" w:eastAsiaTheme="minorEastAsia" w:hAnsiTheme="minorEastAsia" w:cs="Arial" w:hint="eastAsia"/>
          <w:color w:val="auto"/>
          <w:kern w:val="0"/>
          <w:sz w:val="24"/>
        </w:rPr>
        <w:t>个</w:t>
      </w:r>
      <w:proofErr w:type="gramEnd"/>
      <w:r w:rsidRPr="00D045D1">
        <w:rPr>
          <w:rFonts w:asciiTheme="minorEastAsia" w:eastAsiaTheme="minorEastAsia" w:hAnsiTheme="minorEastAsia" w:cs="Arial" w:hint="eastAsia"/>
          <w:color w:val="auto"/>
          <w:kern w:val="0"/>
          <w:sz w:val="24"/>
        </w:rPr>
        <w:t>月。</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2017 年 7 月 26 日，公司已归还上述暂时补充流动资金（具体见公司于 2017年 7 月 27 日在《中国证券报》、《上海证券报》及上海证券交易所网站上披露的相关公告）。</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4、对闲置募集资金进行现金管理，投资相关产品情况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公司不存在对闲置募集资金进行现金管理，投资相关产品情况。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5、用超募资金永久补充流动资金或归还银行贷款情况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公司不存在用超募资金永久补充流动资产或归还贷款的情况。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6、超募资金用于在建项目及新项目（包括收购资产等）的情况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公司不存在将超募资金用于在建项目及新项目的情况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7</w:t>
      </w:r>
      <w:r w:rsidRPr="00D045D1">
        <w:rPr>
          <w:rFonts w:asciiTheme="minorEastAsia" w:eastAsiaTheme="minorEastAsia" w:hAnsiTheme="minorEastAsia" w:cs="Arial"/>
          <w:color w:val="auto"/>
          <w:kern w:val="0"/>
          <w:sz w:val="24"/>
        </w:rPr>
        <w:t>、结余募集资金使用情况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截至2018年12月31日，公司发行股份及支付现金购买资产并募集配套资金之募集资金已按规定全部使用完毕。公司存放于中国农业银行股份有限公司苏州南门支行募集资金专户（账号：10</w:t>
      </w:r>
      <w:r w:rsidRPr="00D045D1">
        <w:rPr>
          <w:rFonts w:asciiTheme="minorEastAsia" w:eastAsiaTheme="minorEastAsia" w:hAnsiTheme="minorEastAsia" w:cs="Arial"/>
          <w:color w:val="auto"/>
          <w:kern w:val="0"/>
          <w:sz w:val="24"/>
        </w:rPr>
        <w:t>553301040013453</w:t>
      </w:r>
      <w:r w:rsidRPr="00D045D1">
        <w:rPr>
          <w:rFonts w:asciiTheme="minorEastAsia" w:eastAsiaTheme="minorEastAsia" w:hAnsiTheme="minorEastAsia" w:cs="Arial" w:hint="eastAsia"/>
          <w:color w:val="auto"/>
          <w:kern w:val="0"/>
          <w:sz w:val="24"/>
        </w:rPr>
        <w:t>）中的结余</w:t>
      </w:r>
      <w:r w:rsidRPr="00D045D1">
        <w:rPr>
          <w:rFonts w:asciiTheme="minorEastAsia" w:eastAsiaTheme="minorEastAsia" w:hAnsiTheme="minorEastAsia" w:cs="Arial"/>
          <w:color w:val="auto"/>
          <w:kern w:val="0"/>
          <w:sz w:val="24"/>
        </w:rPr>
        <w:t>4,14</w:t>
      </w:r>
      <w:r w:rsidRPr="00D045D1">
        <w:rPr>
          <w:rFonts w:asciiTheme="minorEastAsia" w:eastAsiaTheme="minorEastAsia" w:hAnsiTheme="minorEastAsia" w:cs="Arial" w:hint="eastAsia"/>
          <w:color w:val="auto"/>
          <w:kern w:val="0"/>
          <w:sz w:val="24"/>
        </w:rPr>
        <w:t>4</w:t>
      </w:r>
      <w:r w:rsidRPr="00D045D1">
        <w:rPr>
          <w:rFonts w:asciiTheme="minorEastAsia" w:eastAsiaTheme="minorEastAsia" w:hAnsiTheme="minorEastAsia" w:cs="Arial"/>
          <w:color w:val="auto"/>
          <w:kern w:val="0"/>
          <w:sz w:val="24"/>
        </w:rPr>
        <w:t>,</w:t>
      </w:r>
      <w:r w:rsidRPr="00D045D1">
        <w:rPr>
          <w:rFonts w:asciiTheme="minorEastAsia" w:eastAsiaTheme="minorEastAsia" w:hAnsiTheme="minorEastAsia" w:cs="Arial" w:hint="eastAsia"/>
          <w:color w:val="auto"/>
          <w:kern w:val="0"/>
          <w:sz w:val="24"/>
        </w:rPr>
        <w:t>691.77元，为支付中介机构费用子项的节余。根据《上海证券交易所上市公司募集资金管理办法（2013年修订）》的相关规定，公司于2019年3月25日将上述结余资金及其产生的利息收入合计</w:t>
      </w:r>
      <w:r w:rsidRPr="00D045D1">
        <w:rPr>
          <w:rFonts w:asciiTheme="minorEastAsia" w:eastAsiaTheme="minorEastAsia" w:hAnsiTheme="minorEastAsia" w:cs="Arial"/>
          <w:color w:val="auto"/>
          <w:kern w:val="0"/>
          <w:sz w:val="24"/>
        </w:rPr>
        <w:t>4,155,324.37</w:t>
      </w:r>
      <w:r w:rsidRPr="00D045D1">
        <w:rPr>
          <w:rFonts w:asciiTheme="minorEastAsia" w:eastAsiaTheme="minorEastAsia" w:hAnsiTheme="minorEastAsia" w:cs="Arial" w:hint="eastAsia"/>
          <w:color w:val="auto"/>
          <w:kern w:val="0"/>
          <w:sz w:val="24"/>
        </w:rPr>
        <w:t>元转入公司基本账户作为补充流动</w:t>
      </w:r>
      <w:r w:rsidRPr="00D045D1">
        <w:rPr>
          <w:rFonts w:asciiTheme="minorEastAsia" w:eastAsiaTheme="minorEastAsia" w:hAnsiTheme="minorEastAsia" w:cs="Arial" w:hint="eastAsia"/>
          <w:color w:val="auto"/>
          <w:kern w:val="0"/>
          <w:sz w:val="24"/>
        </w:rPr>
        <w:lastRenderedPageBreak/>
        <w:t>资金，并已对上述募集资金专户作销户处理，</w:t>
      </w:r>
      <w:proofErr w:type="gramStart"/>
      <w:r w:rsidRPr="00D045D1">
        <w:rPr>
          <w:rFonts w:asciiTheme="minorEastAsia" w:eastAsiaTheme="minorEastAsia" w:hAnsiTheme="minorEastAsia" w:cs="Arial" w:hint="eastAsia"/>
          <w:color w:val="auto"/>
          <w:kern w:val="0"/>
          <w:sz w:val="24"/>
        </w:rPr>
        <w:t>原签署</w:t>
      </w:r>
      <w:proofErr w:type="gramEnd"/>
      <w:r w:rsidRPr="00D045D1">
        <w:rPr>
          <w:rFonts w:asciiTheme="minorEastAsia" w:eastAsiaTheme="minorEastAsia" w:hAnsiTheme="minorEastAsia" w:cs="Arial" w:hint="eastAsia"/>
          <w:color w:val="auto"/>
          <w:kern w:val="0"/>
          <w:sz w:val="24"/>
        </w:rPr>
        <w:t>的募集资金相关监管协议一并失效。</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8</w:t>
      </w:r>
      <w:r w:rsidRPr="00D045D1">
        <w:rPr>
          <w:rFonts w:asciiTheme="minorEastAsia" w:eastAsiaTheme="minorEastAsia" w:hAnsiTheme="minorEastAsia" w:cs="Arial"/>
          <w:color w:val="auto"/>
          <w:kern w:val="0"/>
          <w:sz w:val="24"/>
        </w:rPr>
        <w:t>、募集资金使用的其他情况</w:t>
      </w:r>
    </w:p>
    <w:p w:rsidR="008A3326" w:rsidRDefault="00203F2F" w:rsidP="00EF597E">
      <w:pPr>
        <w:widowControl/>
        <w:spacing w:line="360" w:lineRule="auto"/>
        <w:ind w:firstLineChars="200" w:firstLine="480"/>
        <w:rPr>
          <w:rFonts w:asciiTheme="minorEastAsia" w:eastAsiaTheme="minorEastAsia" w:hAnsiTheme="minorEastAsia" w:cs="Arial"/>
          <w:color w:val="auto"/>
          <w:kern w:val="0"/>
          <w:sz w:val="24"/>
        </w:rPr>
      </w:pPr>
      <w:r w:rsidRPr="00203F2F">
        <w:rPr>
          <w:rFonts w:asciiTheme="minorEastAsia" w:eastAsiaTheme="minorEastAsia" w:hAnsiTheme="minorEastAsia" w:cs="Arial" w:hint="eastAsia"/>
          <w:color w:val="auto"/>
          <w:kern w:val="0"/>
          <w:sz w:val="24"/>
        </w:rPr>
        <w:t>截至报告日，受2019年3月21日江苏省盐城市响水县陈家港化工</w:t>
      </w:r>
      <w:proofErr w:type="gramStart"/>
      <w:r w:rsidRPr="00203F2F">
        <w:rPr>
          <w:rFonts w:asciiTheme="minorEastAsia" w:eastAsiaTheme="minorEastAsia" w:hAnsiTheme="minorEastAsia" w:cs="Arial" w:hint="eastAsia"/>
          <w:color w:val="auto"/>
          <w:kern w:val="0"/>
          <w:sz w:val="24"/>
        </w:rPr>
        <w:t>园区某</w:t>
      </w:r>
      <w:proofErr w:type="gramEnd"/>
      <w:r w:rsidRPr="00203F2F">
        <w:rPr>
          <w:rFonts w:asciiTheme="minorEastAsia" w:eastAsiaTheme="minorEastAsia" w:hAnsiTheme="minorEastAsia" w:cs="Arial" w:hint="eastAsia"/>
          <w:color w:val="auto"/>
          <w:kern w:val="0"/>
          <w:sz w:val="24"/>
        </w:rPr>
        <w:t>化工企业爆炸事故影响，响水</w:t>
      </w:r>
      <w:proofErr w:type="gramStart"/>
      <w:r w:rsidRPr="00203F2F">
        <w:rPr>
          <w:rFonts w:asciiTheme="minorEastAsia" w:eastAsiaTheme="minorEastAsia" w:hAnsiTheme="minorEastAsia" w:cs="Arial" w:hint="eastAsia"/>
          <w:color w:val="auto"/>
          <w:kern w:val="0"/>
          <w:sz w:val="24"/>
        </w:rPr>
        <w:t>恒</w:t>
      </w:r>
      <w:proofErr w:type="gramEnd"/>
      <w:r w:rsidRPr="00203F2F">
        <w:rPr>
          <w:rFonts w:asciiTheme="minorEastAsia" w:eastAsiaTheme="minorEastAsia" w:hAnsiTheme="minorEastAsia" w:cs="Arial" w:hint="eastAsia"/>
          <w:color w:val="auto"/>
          <w:kern w:val="0"/>
          <w:sz w:val="24"/>
        </w:rPr>
        <w:t>利达科技化工有限公司目前处于停产状态，2019年4月5日媒体发布消息称盐城市决定关闭响水化工园区, 目前关于响水化工园区彻底关闭事项尚无正式的相关处理方案和措施，响水</w:t>
      </w:r>
      <w:proofErr w:type="gramStart"/>
      <w:r w:rsidRPr="00203F2F">
        <w:rPr>
          <w:rFonts w:asciiTheme="minorEastAsia" w:eastAsiaTheme="minorEastAsia" w:hAnsiTheme="minorEastAsia" w:cs="Arial" w:hint="eastAsia"/>
          <w:color w:val="auto"/>
          <w:kern w:val="0"/>
          <w:sz w:val="24"/>
        </w:rPr>
        <w:t>恒</w:t>
      </w:r>
      <w:proofErr w:type="gramEnd"/>
      <w:r w:rsidRPr="00203F2F">
        <w:rPr>
          <w:rFonts w:asciiTheme="minorEastAsia" w:eastAsiaTheme="minorEastAsia" w:hAnsiTheme="minorEastAsia" w:cs="Arial" w:hint="eastAsia"/>
          <w:color w:val="auto"/>
          <w:kern w:val="0"/>
          <w:sz w:val="24"/>
        </w:rPr>
        <w:t>利达二期项目后续进展可能存在较大的不确定性。</w:t>
      </w:r>
    </w:p>
    <w:p w:rsidR="008A3326" w:rsidRPr="00D045D1" w:rsidRDefault="008A3326" w:rsidP="00EF597E">
      <w:pPr>
        <w:widowControl/>
        <w:spacing w:line="360" w:lineRule="auto"/>
        <w:ind w:firstLineChars="200" w:firstLine="482"/>
        <w:rPr>
          <w:rFonts w:asciiTheme="minorEastAsia" w:eastAsiaTheme="minorEastAsia" w:hAnsiTheme="minorEastAsia" w:cs="Arial"/>
          <w:b/>
          <w:color w:val="auto"/>
          <w:kern w:val="0"/>
          <w:sz w:val="24"/>
        </w:rPr>
      </w:pPr>
      <w:r w:rsidRPr="00D045D1">
        <w:rPr>
          <w:rFonts w:asciiTheme="minorEastAsia" w:eastAsiaTheme="minorEastAsia" w:hAnsiTheme="minorEastAsia" w:cs="Arial"/>
          <w:b/>
          <w:color w:val="auto"/>
          <w:kern w:val="0"/>
          <w:sz w:val="24"/>
        </w:rPr>
        <w:t>四、变更</w:t>
      </w:r>
      <w:proofErr w:type="gramStart"/>
      <w:r w:rsidRPr="00D045D1">
        <w:rPr>
          <w:rFonts w:asciiTheme="minorEastAsia" w:eastAsiaTheme="minorEastAsia" w:hAnsiTheme="minorEastAsia" w:cs="Arial"/>
          <w:b/>
          <w:color w:val="auto"/>
          <w:kern w:val="0"/>
          <w:sz w:val="24"/>
        </w:rPr>
        <w:t>募投项目</w:t>
      </w:r>
      <w:proofErr w:type="gramEnd"/>
      <w:r w:rsidRPr="00D045D1">
        <w:rPr>
          <w:rFonts w:asciiTheme="minorEastAsia" w:eastAsiaTheme="minorEastAsia" w:hAnsiTheme="minorEastAsia" w:cs="Arial"/>
          <w:b/>
          <w:color w:val="auto"/>
          <w:kern w:val="0"/>
          <w:sz w:val="24"/>
        </w:rPr>
        <w:t>的资金使用情况</w:t>
      </w: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截至2018年12月31日，公司不存在变更</w:t>
      </w:r>
      <w:proofErr w:type="gramStart"/>
      <w:r w:rsidRPr="00D045D1">
        <w:rPr>
          <w:rFonts w:asciiTheme="minorEastAsia" w:eastAsiaTheme="minorEastAsia" w:hAnsiTheme="minorEastAsia" w:cs="Arial" w:hint="eastAsia"/>
          <w:color w:val="auto"/>
          <w:kern w:val="0"/>
          <w:sz w:val="24"/>
        </w:rPr>
        <w:t>募投项目</w:t>
      </w:r>
      <w:proofErr w:type="gramEnd"/>
      <w:r w:rsidRPr="00D045D1">
        <w:rPr>
          <w:rFonts w:asciiTheme="minorEastAsia" w:eastAsiaTheme="minorEastAsia" w:hAnsiTheme="minorEastAsia" w:cs="Arial" w:hint="eastAsia"/>
          <w:color w:val="auto"/>
          <w:kern w:val="0"/>
          <w:sz w:val="24"/>
        </w:rPr>
        <w:t>的资金使用情况。</w:t>
      </w:r>
    </w:p>
    <w:p w:rsidR="008A3326" w:rsidRPr="00D045D1" w:rsidRDefault="008A3326" w:rsidP="00EF597E">
      <w:pPr>
        <w:widowControl/>
        <w:spacing w:line="360" w:lineRule="auto"/>
        <w:ind w:firstLineChars="200" w:firstLine="482"/>
        <w:rPr>
          <w:rFonts w:asciiTheme="minorEastAsia" w:eastAsiaTheme="minorEastAsia" w:hAnsiTheme="minorEastAsia" w:cs="Arial"/>
          <w:b/>
          <w:color w:val="auto"/>
          <w:kern w:val="0"/>
          <w:sz w:val="24"/>
        </w:rPr>
      </w:pPr>
      <w:r w:rsidRPr="00D045D1">
        <w:rPr>
          <w:rFonts w:asciiTheme="minorEastAsia" w:eastAsiaTheme="minorEastAsia" w:hAnsiTheme="minorEastAsia" w:cs="Arial"/>
          <w:b/>
          <w:color w:val="auto"/>
          <w:kern w:val="0"/>
          <w:sz w:val="24"/>
        </w:rPr>
        <w:t>五、募集资金使用及披露中存在的问题</w:t>
      </w:r>
    </w:p>
    <w:p w:rsidR="008A3326" w:rsidRDefault="008A3326" w:rsidP="00EF597E">
      <w:pPr>
        <w:widowControl/>
        <w:spacing w:line="360" w:lineRule="auto"/>
        <w:ind w:firstLineChars="200" w:firstLine="480"/>
        <w:rPr>
          <w:rFonts w:asciiTheme="minorEastAsia" w:eastAsiaTheme="minorEastAsia" w:hAnsiTheme="minorEastAsia" w:cs="Arial"/>
          <w:color w:val="auto"/>
          <w:kern w:val="0"/>
          <w:sz w:val="24"/>
        </w:rPr>
      </w:pPr>
      <w:r w:rsidRPr="00D045D1">
        <w:rPr>
          <w:rFonts w:asciiTheme="minorEastAsia" w:eastAsiaTheme="minorEastAsia" w:hAnsiTheme="minorEastAsia" w:cs="Arial" w:hint="eastAsia"/>
          <w:color w:val="auto"/>
          <w:kern w:val="0"/>
          <w:sz w:val="24"/>
        </w:rPr>
        <w:t>公司已披露的相关信息不存在不及时、真实、准确、完整披露的情况，也不存在募集资金管理违规的情形。</w:t>
      </w:r>
    </w:p>
    <w:p w:rsidR="00EF597E" w:rsidRPr="00E45C0E" w:rsidRDefault="00E45C0E" w:rsidP="00E45C0E">
      <w:pPr>
        <w:widowControl/>
        <w:spacing w:line="360" w:lineRule="auto"/>
        <w:ind w:firstLineChars="200" w:firstLine="482"/>
        <w:rPr>
          <w:rFonts w:asciiTheme="minorEastAsia" w:eastAsiaTheme="minorEastAsia" w:hAnsiTheme="minorEastAsia" w:cs="Arial"/>
          <w:b/>
          <w:color w:val="auto"/>
          <w:kern w:val="0"/>
          <w:sz w:val="24"/>
        </w:rPr>
      </w:pPr>
      <w:r w:rsidRPr="00E45C0E">
        <w:rPr>
          <w:rFonts w:asciiTheme="minorEastAsia" w:eastAsiaTheme="minorEastAsia" w:hAnsiTheme="minorEastAsia" w:cs="Arial" w:hint="eastAsia"/>
          <w:b/>
          <w:color w:val="auto"/>
          <w:kern w:val="0"/>
          <w:sz w:val="24"/>
        </w:rPr>
        <w:t>六、会计师事务所对公司年度募集资金存放与使用情况出具的</w:t>
      </w:r>
      <w:proofErr w:type="gramStart"/>
      <w:r w:rsidRPr="00E45C0E">
        <w:rPr>
          <w:rFonts w:asciiTheme="minorEastAsia" w:eastAsiaTheme="minorEastAsia" w:hAnsiTheme="minorEastAsia" w:cs="Arial" w:hint="eastAsia"/>
          <w:b/>
          <w:color w:val="auto"/>
          <w:kern w:val="0"/>
          <w:sz w:val="24"/>
        </w:rPr>
        <w:t>鉴证</w:t>
      </w:r>
      <w:proofErr w:type="gramEnd"/>
      <w:r w:rsidRPr="00E45C0E">
        <w:rPr>
          <w:rFonts w:asciiTheme="minorEastAsia" w:eastAsiaTheme="minorEastAsia" w:hAnsiTheme="minorEastAsia" w:cs="Arial" w:hint="eastAsia"/>
          <w:b/>
          <w:color w:val="auto"/>
          <w:kern w:val="0"/>
          <w:sz w:val="24"/>
        </w:rPr>
        <w:t>报告的结论性意见</w:t>
      </w:r>
    </w:p>
    <w:p w:rsidR="00EF597E" w:rsidRDefault="00E45C0E" w:rsidP="00E45C0E">
      <w:pPr>
        <w:widowControl/>
        <w:spacing w:line="360" w:lineRule="auto"/>
        <w:ind w:firstLineChars="200" w:firstLine="480"/>
        <w:rPr>
          <w:rFonts w:asciiTheme="minorEastAsia" w:eastAsiaTheme="minorEastAsia" w:hAnsiTheme="minorEastAsia" w:cs="Arial"/>
          <w:color w:val="auto"/>
          <w:kern w:val="0"/>
          <w:sz w:val="24"/>
        </w:rPr>
      </w:pPr>
      <w:r w:rsidRPr="00E45C0E">
        <w:rPr>
          <w:rFonts w:asciiTheme="minorEastAsia" w:eastAsiaTheme="minorEastAsia" w:hAnsiTheme="minorEastAsia" w:cs="Arial" w:hint="eastAsia"/>
          <w:color w:val="auto"/>
          <w:kern w:val="0"/>
          <w:sz w:val="24"/>
        </w:rPr>
        <w:t>瑞华会计师事务所(特殊普通合伙)对董事会编制的《江苏吴中实业股份有限公司关于发行股份及支付现金购买资产并募集配套资金之募集资金2018年度存放与实际使用情况的专项报告》进行了</w:t>
      </w:r>
      <w:r w:rsidRPr="00C917FD">
        <w:rPr>
          <w:rFonts w:asciiTheme="minorEastAsia" w:eastAsiaTheme="minorEastAsia" w:hAnsiTheme="minorEastAsia" w:cs="Arial" w:hint="eastAsia"/>
          <w:color w:val="auto"/>
          <w:kern w:val="0"/>
          <w:sz w:val="24"/>
        </w:rPr>
        <w:t>专项核查，并出具了“瑞华</w:t>
      </w:r>
      <w:r w:rsidR="00642842" w:rsidRPr="00C917FD">
        <w:rPr>
          <w:rFonts w:asciiTheme="minorEastAsia" w:eastAsiaTheme="minorEastAsia" w:hAnsiTheme="minorEastAsia" w:cs="Arial" w:hint="eastAsia"/>
          <w:color w:val="auto"/>
          <w:kern w:val="0"/>
          <w:sz w:val="24"/>
        </w:rPr>
        <w:t>核</w:t>
      </w:r>
      <w:r w:rsidRPr="00C917FD">
        <w:rPr>
          <w:rFonts w:asciiTheme="minorEastAsia" w:eastAsiaTheme="minorEastAsia" w:hAnsiTheme="minorEastAsia" w:cs="Arial" w:hint="eastAsia"/>
          <w:color w:val="auto"/>
          <w:kern w:val="0"/>
          <w:sz w:val="24"/>
        </w:rPr>
        <w:t>字[2019]</w:t>
      </w:r>
      <w:r w:rsidR="00642842" w:rsidRPr="00C917FD">
        <w:rPr>
          <w:rFonts w:asciiTheme="minorEastAsia" w:eastAsiaTheme="minorEastAsia" w:hAnsiTheme="minorEastAsia" w:cs="Arial" w:hint="eastAsia"/>
          <w:color w:val="auto"/>
          <w:kern w:val="0"/>
          <w:sz w:val="24"/>
        </w:rPr>
        <w:t>331800</w:t>
      </w:r>
      <w:r w:rsidR="00FD26C0" w:rsidRPr="00C917FD">
        <w:rPr>
          <w:rFonts w:asciiTheme="minorEastAsia" w:eastAsiaTheme="minorEastAsia" w:hAnsiTheme="minorEastAsia" w:cs="Arial" w:hint="eastAsia"/>
          <w:color w:val="auto"/>
          <w:kern w:val="0"/>
          <w:sz w:val="24"/>
        </w:rPr>
        <w:t>11</w:t>
      </w:r>
      <w:r w:rsidRPr="00C917FD">
        <w:rPr>
          <w:rFonts w:asciiTheme="minorEastAsia" w:eastAsiaTheme="minorEastAsia" w:hAnsiTheme="minorEastAsia" w:cs="Arial" w:hint="eastAsia"/>
          <w:color w:val="auto"/>
          <w:kern w:val="0"/>
          <w:sz w:val="24"/>
        </w:rPr>
        <w:t>号”《关于江苏吴中实业股份</w:t>
      </w:r>
      <w:r w:rsidRPr="00E45C0E">
        <w:rPr>
          <w:rFonts w:asciiTheme="minorEastAsia" w:eastAsiaTheme="minorEastAsia" w:hAnsiTheme="minorEastAsia" w:cs="Arial" w:hint="eastAsia"/>
          <w:color w:val="auto"/>
          <w:kern w:val="0"/>
          <w:sz w:val="24"/>
        </w:rPr>
        <w:t>有限公司募集</w:t>
      </w:r>
      <w:bookmarkStart w:id="0" w:name="_GoBack"/>
      <w:bookmarkEnd w:id="0"/>
      <w:r w:rsidRPr="00E45C0E">
        <w:rPr>
          <w:rFonts w:asciiTheme="minorEastAsia" w:eastAsiaTheme="minorEastAsia" w:hAnsiTheme="minorEastAsia" w:cs="Arial" w:hint="eastAsia"/>
          <w:color w:val="auto"/>
          <w:kern w:val="0"/>
          <w:sz w:val="24"/>
        </w:rPr>
        <w:t>资金年度存放与实际使用情况的</w:t>
      </w:r>
      <w:proofErr w:type="gramStart"/>
      <w:r w:rsidRPr="00E45C0E">
        <w:rPr>
          <w:rFonts w:asciiTheme="minorEastAsia" w:eastAsiaTheme="minorEastAsia" w:hAnsiTheme="minorEastAsia" w:cs="Arial" w:hint="eastAsia"/>
          <w:color w:val="auto"/>
          <w:kern w:val="0"/>
          <w:sz w:val="24"/>
        </w:rPr>
        <w:t>鉴证</w:t>
      </w:r>
      <w:proofErr w:type="gramEnd"/>
      <w:r w:rsidRPr="00E45C0E">
        <w:rPr>
          <w:rFonts w:asciiTheme="minorEastAsia" w:eastAsiaTheme="minorEastAsia" w:hAnsiTheme="minorEastAsia" w:cs="Arial" w:hint="eastAsia"/>
          <w:color w:val="auto"/>
          <w:kern w:val="0"/>
          <w:sz w:val="24"/>
        </w:rPr>
        <w:t>报告</w:t>
      </w:r>
      <w:r>
        <w:rPr>
          <w:rFonts w:asciiTheme="minorEastAsia" w:eastAsiaTheme="minorEastAsia" w:hAnsiTheme="minorEastAsia" w:cs="Arial" w:hint="eastAsia"/>
          <w:color w:val="auto"/>
          <w:kern w:val="0"/>
          <w:sz w:val="24"/>
        </w:rPr>
        <w:t>》</w:t>
      </w:r>
      <w:r w:rsidRPr="00625A5C">
        <w:rPr>
          <w:rFonts w:asciiTheme="minorEastAsia" w:eastAsiaTheme="minorEastAsia" w:hAnsiTheme="minorEastAsia" w:cs="Arial" w:hint="eastAsia"/>
          <w:color w:val="auto"/>
          <w:kern w:val="0"/>
          <w:sz w:val="24"/>
        </w:rPr>
        <w:t>。报告认为：</w:t>
      </w:r>
      <w:r w:rsidRPr="00E45C0E">
        <w:rPr>
          <w:rFonts w:asciiTheme="minorEastAsia" w:eastAsiaTheme="minorEastAsia" w:hAnsiTheme="minorEastAsia" w:cs="Arial" w:hint="eastAsia"/>
          <w:color w:val="auto"/>
          <w:kern w:val="0"/>
          <w:sz w:val="24"/>
        </w:rPr>
        <w:t>公司截至2018年12月31日止的《关于发行股份及支付现金购买资产并募集配套资金之募集资金2018年度存放与实际使用情况的专项报告》在所有重大方面按照中国证监会发布的《上市公司监管指引第2号——上市公司募集资金管理和使用的监管要求》（证监会公告[2012]44号）和上海证券交易所发布的《上海证券交易所上市公司募集资金管理办法（2013年修订）》等有关规定编制。</w:t>
      </w:r>
    </w:p>
    <w:p w:rsidR="00E45C0E" w:rsidRPr="00E45C0E" w:rsidRDefault="00E45C0E" w:rsidP="00E45C0E">
      <w:pPr>
        <w:widowControl/>
        <w:spacing w:line="360" w:lineRule="auto"/>
        <w:ind w:firstLineChars="200" w:firstLine="482"/>
        <w:rPr>
          <w:rFonts w:asciiTheme="minorEastAsia" w:eastAsiaTheme="minorEastAsia" w:hAnsiTheme="minorEastAsia" w:cs="Arial"/>
          <w:b/>
          <w:color w:val="auto"/>
          <w:kern w:val="0"/>
          <w:sz w:val="24"/>
        </w:rPr>
      </w:pPr>
      <w:r w:rsidRPr="00E45C0E">
        <w:rPr>
          <w:rFonts w:asciiTheme="minorEastAsia" w:eastAsiaTheme="minorEastAsia" w:hAnsiTheme="minorEastAsia" w:cs="Arial" w:hint="eastAsia"/>
          <w:b/>
          <w:color w:val="auto"/>
          <w:kern w:val="0"/>
          <w:sz w:val="24"/>
        </w:rPr>
        <w:t>七、财务顾问对公司年度募集资金存放与使用情况所出具的专项核查报告的结论性意见</w:t>
      </w:r>
    </w:p>
    <w:p w:rsidR="00E45C0E" w:rsidRDefault="00E45FFC" w:rsidP="00E45FFC">
      <w:pPr>
        <w:widowControl/>
        <w:spacing w:line="360" w:lineRule="auto"/>
        <w:ind w:firstLineChars="200" w:firstLine="480"/>
        <w:rPr>
          <w:rFonts w:asciiTheme="minorEastAsia" w:eastAsiaTheme="minorEastAsia" w:hAnsiTheme="minorEastAsia" w:cs="Arial"/>
          <w:color w:val="auto"/>
          <w:kern w:val="0"/>
          <w:sz w:val="24"/>
        </w:rPr>
      </w:pPr>
      <w:r>
        <w:rPr>
          <w:rFonts w:asciiTheme="minorEastAsia" w:eastAsiaTheme="minorEastAsia" w:hAnsiTheme="minorEastAsia" w:cs="Arial" w:hint="eastAsia"/>
          <w:color w:val="auto"/>
          <w:kern w:val="0"/>
          <w:sz w:val="24"/>
        </w:rPr>
        <w:t>财务顾问</w:t>
      </w:r>
      <w:proofErr w:type="gramStart"/>
      <w:r w:rsidRPr="00E45FFC">
        <w:rPr>
          <w:rFonts w:asciiTheme="minorEastAsia" w:eastAsiaTheme="minorEastAsia" w:hAnsiTheme="minorEastAsia" w:cs="Arial" w:hint="eastAsia"/>
          <w:color w:val="auto"/>
          <w:kern w:val="0"/>
          <w:sz w:val="24"/>
        </w:rPr>
        <w:t>瑞信方正</w:t>
      </w:r>
      <w:proofErr w:type="gramEnd"/>
      <w:r w:rsidRPr="00E45FFC">
        <w:rPr>
          <w:rFonts w:asciiTheme="minorEastAsia" w:eastAsiaTheme="minorEastAsia" w:hAnsiTheme="minorEastAsia" w:cs="Arial" w:hint="eastAsia"/>
          <w:color w:val="auto"/>
          <w:kern w:val="0"/>
          <w:sz w:val="24"/>
        </w:rPr>
        <w:t>证券有限责任公司</w:t>
      </w:r>
      <w:r>
        <w:rPr>
          <w:rFonts w:asciiTheme="minorEastAsia" w:eastAsiaTheme="minorEastAsia" w:hAnsiTheme="minorEastAsia" w:cs="Arial" w:hint="eastAsia"/>
          <w:color w:val="auto"/>
          <w:kern w:val="0"/>
          <w:sz w:val="24"/>
        </w:rPr>
        <w:t>认</w:t>
      </w:r>
      <w:r w:rsidRPr="00C706D2">
        <w:rPr>
          <w:rFonts w:asciiTheme="minorEastAsia" w:eastAsiaTheme="minorEastAsia" w:hAnsiTheme="minorEastAsia" w:cs="Arial" w:hint="eastAsia"/>
          <w:color w:val="auto"/>
          <w:kern w:val="0"/>
          <w:sz w:val="24"/>
        </w:rPr>
        <w:t>为：江苏吴中2018度募集资金的使用与管理符合中国证券监督管理委员会和上海证券交易所关于募集资金管理的</w:t>
      </w:r>
      <w:r w:rsidRPr="00C706D2">
        <w:rPr>
          <w:rFonts w:asciiTheme="minorEastAsia" w:eastAsiaTheme="minorEastAsia" w:hAnsiTheme="minorEastAsia" w:cs="Arial" w:hint="eastAsia"/>
          <w:color w:val="auto"/>
          <w:kern w:val="0"/>
          <w:sz w:val="24"/>
        </w:rPr>
        <w:lastRenderedPageBreak/>
        <w:t>相关规定，对募集资金进行了专户存储和专项使用，不存在变相改变募集资金用途或损害股东利益的情况，不存在违规使用募集资金的情形，独立财务顾问对上市公司2018年度募集资金使用情况无异议。</w:t>
      </w:r>
    </w:p>
    <w:p w:rsidR="00EF597E" w:rsidRPr="00D045D1" w:rsidRDefault="00EF597E" w:rsidP="00EF597E">
      <w:pPr>
        <w:widowControl/>
        <w:spacing w:line="360" w:lineRule="auto"/>
        <w:ind w:firstLineChars="200" w:firstLine="480"/>
        <w:rPr>
          <w:rFonts w:asciiTheme="minorEastAsia" w:eastAsiaTheme="minorEastAsia" w:hAnsiTheme="minorEastAsia" w:cs="Arial"/>
          <w:color w:val="auto"/>
          <w:kern w:val="0"/>
          <w:sz w:val="24"/>
        </w:rPr>
      </w:pPr>
    </w:p>
    <w:p w:rsidR="008A3326" w:rsidRPr="00D045D1" w:rsidRDefault="008A3326" w:rsidP="00EF597E">
      <w:pPr>
        <w:widowControl/>
        <w:spacing w:line="360" w:lineRule="auto"/>
        <w:ind w:firstLineChars="200" w:firstLine="480"/>
        <w:rPr>
          <w:rFonts w:asciiTheme="minorEastAsia" w:eastAsiaTheme="minorEastAsia" w:hAnsiTheme="minorEastAsia" w:cs="Arial"/>
          <w:color w:val="auto"/>
          <w:kern w:val="0"/>
          <w:sz w:val="24"/>
        </w:rPr>
      </w:pPr>
    </w:p>
    <w:p w:rsidR="008A3326" w:rsidRPr="00D045D1" w:rsidRDefault="008A3326" w:rsidP="00EF597E">
      <w:pPr>
        <w:pStyle w:val="a5"/>
        <w:spacing w:before="0" w:line="360" w:lineRule="auto"/>
        <w:ind w:firstLine="480"/>
        <w:jc w:val="right"/>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江苏</w:t>
      </w:r>
      <w:r w:rsidRPr="00D045D1">
        <w:rPr>
          <w:rFonts w:asciiTheme="minorEastAsia" w:eastAsiaTheme="minorEastAsia" w:hAnsiTheme="minorEastAsia" w:cs="Arial"/>
          <w:color w:val="auto"/>
          <w:sz w:val="24"/>
          <w:szCs w:val="24"/>
        </w:rPr>
        <w:t>吴中实业股份有限公司</w:t>
      </w:r>
    </w:p>
    <w:p w:rsidR="008A3326" w:rsidRPr="00D045D1" w:rsidRDefault="008A3326" w:rsidP="00EF597E">
      <w:pPr>
        <w:pStyle w:val="a5"/>
        <w:spacing w:before="0" w:line="360" w:lineRule="auto"/>
        <w:ind w:right="480" w:firstLine="480"/>
        <w:jc w:val="center"/>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 xml:space="preserve">                                                    </w:t>
      </w:r>
      <w:r w:rsidRPr="00D045D1">
        <w:rPr>
          <w:rFonts w:asciiTheme="minorEastAsia" w:eastAsiaTheme="minorEastAsia" w:hAnsiTheme="minorEastAsia" w:cs="Arial"/>
          <w:color w:val="auto"/>
          <w:sz w:val="24"/>
          <w:szCs w:val="24"/>
        </w:rPr>
        <w:t>董事会</w:t>
      </w:r>
    </w:p>
    <w:p w:rsidR="008A3326" w:rsidRPr="00D045D1" w:rsidRDefault="008A3326" w:rsidP="00EF597E">
      <w:pPr>
        <w:spacing w:line="360" w:lineRule="auto"/>
        <w:ind w:firstLineChars="2286" w:firstLine="5486"/>
        <w:jc w:val="right"/>
        <w:rPr>
          <w:rFonts w:asciiTheme="minorEastAsia" w:eastAsiaTheme="minorEastAsia" w:hAnsiTheme="minorEastAsia" w:cs="Arial"/>
          <w:color w:val="auto"/>
          <w:sz w:val="24"/>
          <w:szCs w:val="24"/>
        </w:rPr>
      </w:pPr>
      <w:r w:rsidRPr="00D045D1">
        <w:rPr>
          <w:rFonts w:asciiTheme="minorEastAsia" w:eastAsiaTheme="minorEastAsia" w:hAnsiTheme="minorEastAsia" w:cs="Arial" w:hint="eastAsia"/>
          <w:color w:val="auto"/>
          <w:sz w:val="24"/>
          <w:szCs w:val="24"/>
        </w:rPr>
        <w:t>2019</w:t>
      </w:r>
      <w:r w:rsidRPr="00D045D1">
        <w:rPr>
          <w:rFonts w:asciiTheme="minorEastAsia" w:eastAsiaTheme="minorEastAsia" w:hAnsiTheme="minorEastAsia" w:cs="Arial"/>
          <w:color w:val="auto"/>
          <w:sz w:val="24"/>
          <w:szCs w:val="24"/>
        </w:rPr>
        <w:t>年</w:t>
      </w:r>
      <w:r w:rsidRPr="00D045D1">
        <w:rPr>
          <w:rFonts w:asciiTheme="minorEastAsia" w:eastAsiaTheme="minorEastAsia" w:hAnsiTheme="minorEastAsia" w:cs="Arial" w:hint="eastAsia"/>
          <w:color w:val="auto"/>
          <w:sz w:val="24"/>
          <w:szCs w:val="24"/>
        </w:rPr>
        <w:t>4</w:t>
      </w:r>
      <w:r w:rsidRPr="00D045D1">
        <w:rPr>
          <w:rFonts w:asciiTheme="minorEastAsia" w:eastAsiaTheme="minorEastAsia" w:hAnsiTheme="minorEastAsia" w:cs="Arial"/>
          <w:color w:val="auto"/>
          <w:sz w:val="24"/>
          <w:szCs w:val="24"/>
        </w:rPr>
        <w:t>月</w:t>
      </w:r>
      <w:r w:rsidRPr="00D045D1">
        <w:rPr>
          <w:rFonts w:asciiTheme="minorEastAsia" w:eastAsiaTheme="minorEastAsia" w:hAnsiTheme="minorEastAsia" w:cs="Arial" w:hint="eastAsia"/>
          <w:color w:val="auto"/>
          <w:sz w:val="24"/>
          <w:szCs w:val="24"/>
        </w:rPr>
        <w:t>1</w:t>
      </w:r>
      <w:r w:rsidR="00146995" w:rsidRPr="00D045D1">
        <w:rPr>
          <w:rFonts w:asciiTheme="minorEastAsia" w:eastAsiaTheme="minorEastAsia" w:hAnsiTheme="minorEastAsia" w:cs="Arial" w:hint="eastAsia"/>
          <w:color w:val="auto"/>
          <w:sz w:val="24"/>
          <w:szCs w:val="24"/>
        </w:rPr>
        <w:t>8</w:t>
      </w:r>
      <w:r w:rsidRPr="00D045D1">
        <w:rPr>
          <w:rFonts w:asciiTheme="minorEastAsia" w:eastAsiaTheme="minorEastAsia" w:hAnsiTheme="minorEastAsia" w:cs="Arial"/>
          <w:color w:val="auto"/>
          <w:sz w:val="24"/>
          <w:szCs w:val="24"/>
        </w:rPr>
        <w:t>日</w:t>
      </w:r>
    </w:p>
    <w:p w:rsidR="005712CB" w:rsidRDefault="005712CB"/>
    <w:p w:rsidR="008A3326" w:rsidRDefault="008A3326"/>
    <w:p w:rsidR="008A3326" w:rsidRDefault="008A3326">
      <w:pPr>
        <w:sectPr w:rsidR="008A3326" w:rsidSect="00D32363">
          <w:headerReference w:type="default" r:id="rId7"/>
          <w:footerReference w:type="even" r:id="rId8"/>
          <w:pgSz w:w="11906" w:h="16838"/>
          <w:pgMar w:top="1440" w:right="1800" w:bottom="1440" w:left="1800" w:header="851" w:footer="992" w:gutter="0"/>
          <w:pgNumType w:start="3"/>
          <w:cols w:space="425"/>
          <w:docGrid w:type="lines" w:linePitch="312"/>
        </w:sectPr>
      </w:pPr>
    </w:p>
    <w:p w:rsidR="008A3326" w:rsidRPr="008A3326" w:rsidRDefault="008A3326">
      <w:pPr>
        <w:rPr>
          <w:color w:val="auto"/>
        </w:rPr>
      </w:pPr>
      <w:r w:rsidRPr="008A3326">
        <w:rPr>
          <w:rFonts w:hint="eastAsia"/>
          <w:color w:val="auto"/>
        </w:rPr>
        <w:lastRenderedPageBreak/>
        <w:t>附表</w:t>
      </w:r>
      <w:r w:rsidRPr="008A3326">
        <w:rPr>
          <w:rFonts w:hint="eastAsia"/>
          <w:color w:val="auto"/>
        </w:rPr>
        <w:t>1</w:t>
      </w:r>
      <w:r w:rsidRPr="008A3326">
        <w:rPr>
          <w:rFonts w:hint="eastAsia"/>
          <w:color w:val="auto"/>
        </w:rPr>
        <w:t>：</w:t>
      </w:r>
    </w:p>
    <w:p w:rsidR="008A3326" w:rsidRPr="00A557B9" w:rsidRDefault="008A3326" w:rsidP="008A3326">
      <w:pPr>
        <w:pStyle w:val="4"/>
        <w:ind w:firstLine="482"/>
        <w:jc w:val="center"/>
        <w:rPr>
          <w:b/>
          <w:sz w:val="18"/>
          <w:szCs w:val="18"/>
        </w:rPr>
      </w:pPr>
      <w:r w:rsidRPr="00A557B9">
        <w:rPr>
          <w:rFonts w:hint="eastAsia"/>
          <w:b/>
        </w:rPr>
        <w:t>募集资金使用情况对照表</w:t>
      </w:r>
    </w:p>
    <w:p w:rsidR="008A3326" w:rsidRPr="00F85ABD" w:rsidRDefault="008A3326" w:rsidP="008A3326">
      <w:pPr>
        <w:ind w:leftChars="-1" w:left="-2" w:right="-76" w:firstLine="1"/>
        <w:jc w:val="left"/>
        <w:rPr>
          <w:rFonts w:ascii="宋体" w:hAnsi="宋体"/>
          <w:b/>
          <w:color w:val="000000"/>
          <w:sz w:val="18"/>
          <w:szCs w:val="18"/>
        </w:rPr>
      </w:pPr>
      <w:r w:rsidRPr="00F85ABD">
        <w:rPr>
          <w:rFonts w:ascii="宋体" w:hAnsi="宋体" w:hint="eastAsia"/>
          <w:color w:val="000000"/>
          <w:sz w:val="18"/>
          <w:szCs w:val="18"/>
        </w:rPr>
        <w:tab/>
      </w:r>
      <w:r w:rsidRPr="008A3326">
        <w:rPr>
          <w:rFonts w:ascii="宋体" w:hAnsi="宋体" w:hint="eastAsia"/>
          <w:color w:val="000000"/>
          <w:sz w:val="18"/>
          <w:szCs w:val="18"/>
        </w:rPr>
        <w:t>编制单位：江苏吴中实业股份有限公司</w:t>
      </w:r>
      <w:r>
        <w:rPr>
          <w:rFonts w:ascii="宋体" w:hAnsi="宋体" w:hint="eastAsia"/>
          <w:color w:val="000000"/>
          <w:sz w:val="18"/>
          <w:szCs w:val="18"/>
        </w:rPr>
        <w:t xml:space="preserve">                            </w:t>
      </w:r>
      <w:r w:rsidRPr="008A3326">
        <w:rPr>
          <w:rFonts w:ascii="宋体" w:hAnsi="宋体" w:hint="eastAsia"/>
          <w:color w:val="000000"/>
          <w:sz w:val="18"/>
          <w:szCs w:val="18"/>
        </w:rPr>
        <w:t xml:space="preserve">  </w:t>
      </w:r>
      <w:r>
        <w:rPr>
          <w:rFonts w:ascii="宋体" w:hAnsi="宋体" w:hint="eastAsia"/>
          <w:color w:val="000000"/>
          <w:sz w:val="18"/>
          <w:szCs w:val="18"/>
        </w:rPr>
        <w:t xml:space="preserve">           </w:t>
      </w:r>
      <w:r w:rsidRPr="008A3326">
        <w:rPr>
          <w:rFonts w:ascii="宋体" w:hAnsi="宋体" w:hint="eastAsia"/>
          <w:color w:val="000000"/>
          <w:sz w:val="18"/>
          <w:szCs w:val="18"/>
        </w:rPr>
        <w:t>2018年度</w:t>
      </w:r>
      <w:r>
        <w:rPr>
          <w:rFonts w:ascii="宋体" w:hAnsi="宋体" w:hint="eastAsia"/>
          <w:color w:val="000000"/>
          <w:sz w:val="18"/>
          <w:szCs w:val="18"/>
        </w:rPr>
        <w:t xml:space="preserve">                                                       </w:t>
      </w:r>
      <w:r w:rsidRPr="00F85ABD">
        <w:rPr>
          <w:rFonts w:ascii="宋体" w:hAnsi="宋体" w:hint="eastAsia"/>
          <w:color w:val="000000"/>
          <w:sz w:val="18"/>
          <w:szCs w:val="18"/>
        </w:rPr>
        <w:t>单位：人民币万元</w:t>
      </w:r>
    </w:p>
    <w:tbl>
      <w:tblPr>
        <w:tblW w:w="5080" w:type="pct"/>
        <w:tblLook w:val="04A0" w:firstRow="1" w:lastRow="0" w:firstColumn="1" w:lastColumn="0" w:noHBand="0" w:noVBand="1"/>
      </w:tblPr>
      <w:tblGrid>
        <w:gridCol w:w="2334"/>
        <w:gridCol w:w="982"/>
        <w:gridCol w:w="982"/>
        <w:gridCol w:w="985"/>
        <w:gridCol w:w="1022"/>
        <w:gridCol w:w="985"/>
        <w:gridCol w:w="985"/>
        <w:gridCol w:w="985"/>
        <w:gridCol w:w="985"/>
        <w:gridCol w:w="1210"/>
        <w:gridCol w:w="985"/>
        <w:gridCol w:w="985"/>
        <w:gridCol w:w="976"/>
      </w:tblGrid>
      <w:tr w:rsidR="008A3326" w:rsidRPr="008A3326" w:rsidTr="00843A58">
        <w:trPr>
          <w:trHeight w:val="285"/>
        </w:trPr>
        <w:tc>
          <w:tcPr>
            <w:tcW w:w="1834"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募集资金总额</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59,999.97</w:t>
            </w:r>
          </w:p>
        </w:tc>
        <w:tc>
          <w:tcPr>
            <w:tcW w:w="1788" w:type="pct"/>
            <w:gridSpan w:val="5"/>
            <w:tcBorders>
              <w:top w:val="single" w:sz="8" w:space="0" w:color="auto"/>
              <w:left w:val="nil"/>
              <w:bottom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本年度投入募集资金总额</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1,224.79</w:t>
            </w:r>
          </w:p>
        </w:tc>
      </w:tr>
      <w:tr w:rsidR="008A3326" w:rsidRPr="008A3326" w:rsidTr="00843A58">
        <w:trPr>
          <w:trHeight w:val="285"/>
        </w:trPr>
        <w:tc>
          <w:tcPr>
            <w:tcW w:w="1834"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变更用途的募集资金总额</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0</w:t>
            </w:r>
          </w:p>
        </w:tc>
        <w:tc>
          <w:tcPr>
            <w:tcW w:w="1788" w:type="pct"/>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已累计投入募集资金总额</w:t>
            </w:r>
          </w:p>
        </w:tc>
        <w:tc>
          <w:tcPr>
            <w:tcW w:w="681"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59,707.95</w:t>
            </w:r>
          </w:p>
        </w:tc>
      </w:tr>
      <w:tr w:rsidR="008A3326" w:rsidRPr="008A3326" w:rsidTr="00843A58">
        <w:trPr>
          <w:trHeight w:val="270"/>
        </w:trPr>
        <w:tc>
          <w:tcPr>
            <w:tcW w:w="1834" w:type="pct"/>
            <w:gridSpan w:val="4"/>
            <w:tcBorders>
              <w:top w:val="single" w:sz="8" w:space="0" w:color="auto"/>
              <w:left w:val="single" w:sz="8" w:space="0" w:color="auto"/>
              <w:bottom w:val="nil"/>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变更用途的募集资金</w:t>
            </w:r>
          </w:p>
        </w:tc>
        <w:tc>
          <w:tcPr>
            <w:tcW w:w="697"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0.00%</w:t>
            </w:r>
          </w:p>
        </w:tc>
        <w:tc>
          <w:tcPr>
            <w:tcW w:w="1788" w:type="pct"/>
            <w:gridSpan w:val="5"/>
            <w:vMerge/>
            <w:tcBorders>
              <w:top w:val="single" w:sz="8" w:space="0" w:color="auto"/>
              <w:left w:val="single" w:sz="8" w:space="0" w:color="auto"/>
              <w:bottom w:val="single" w:sz="8" w:space="0" w:color="000000"/>
              <w:right w:val="single" w:sz="8" w:space="0" w:color="000000"/>
            </w:tcBorders>
            <w:vAlign w:val="center"/>
            <w:hideMark/>
          </w:tcPr>
          <w:p w:rsidR="008A3326" w:rsidRPr="008A3326" w:rsidRDefault="008A3326" w:rsidP="00843A58">
            <w:pPr>
              <w:widowControl/>
              <w:adjustRightInd w:val="0"/>
              <w:snapToGrid w:val="0"/>
              <w:jc w:val="left"/>
              <w:rPr>
                <w:color w:val="auto"/>
                <w:kern w:val="0"/>
                <w:sz w:val="18"/>
                <w:szCs w:val="18"/>
              </w:rPr>
            </w:pPr>
          </w:p>
        </w:tc>
        <w:tc>
          <w:tcPr>
            <w:tcW w:w="681" w:type="pct"/>
            <w:gridSpan w:val="2"/>
            <w:vMerge/>
            <w:tcBorders>
              <w:top w:val="single" w:sz="8" w:space="0" w:color="auto"/>
              <w:left w:val="single" w:sz="8" w:space="0" w:color="auto"/>
              <w:bottom w:val="single" w:sz="8" w:space="0" w:color="000000"/>
              <w:right w:val="single" w:sz="8" w:space="0" w:color="000000"/>
            </w:tcBorders>
            <w:vAlign w:val="center"/>
            <w:hideMark/>
          </w:tcPr>
          <w:p w:rsidR="008A3326" w:rsidRPr="008A3326" w:rsidRDefault="008A3326" w:rsidP="00843A58">
            <w:pPr>
              <w:widowControl/>
              <w:adjustRightInd w:val="0"/>
              <w:snapToGrid w:val="0"/>
              <w:jc w:val="left"/>
              <w:rPr>
                <w:color w:val="auto"/>
                <w:kern w:val="0"/>
                <w:sz w:val="18"/>
                <w:szCs w:val="18"/>
              </w:rPr>
            </w:pPr>
          </w:p>
        </w:tc>
      </w:tr>
      <w:tr w:rsidR="008A3326" w:rsidRPr="008A3326" w:rsidTr="00843A58">
        <w:trPr>
          <w:trHeight w:val="285"/>
        </w:trPr>
        <w:tc>
          <w:tcPr>
            <w:tcW w:w="1834" w:type="pct"/>
            <w:gridSpan w:val="4"/>
            <w:tcBorders>
              <w:top w:val="nil"/>
              <w:left w:val="single" w:sz="8" w:space="0" w:color="auto"/>
              <w:bottom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总额比例</w:t>
            </w:r>
          </w:p>
        </w:tc>
        <w:tc>
          <w:tcPr>
            <w:tcW w:w="697" w:type="pct"/>
            <w:gridSpan w:val="2"/>
            <w:vMerge/>
            <w:tcBorders>
              <w:top w:val="single" w:sz="8" w:space="0" w:color="auto"/>
              <w:left w:val="single" w:sz="8" w:space="0" w:color="auto"/>
              <w:bottom w:val="single" w:sz="8" w:space="0" w:color="000000"/>
              <w:right w:val="single" w:sz="8" w:space="0" w:color="000000"/>
            </w:tcBorders>
            <w:vAlign w:val="center"/>
            <w:hideMark/>
          </w:tcPr>
          <w:p w:rsidR="008A3326" w:rsidRPr="008A3326" w:rsidRDefault="008A3326" w:rsidP="00843A58">
            <w:pPr>
              <w:widowControl/>
              <w:adjustRightInd w:val="0"/>
              <w:snapToGrid w:val="0"/>
              <w:jc w:val="left"/>
              <w:rPr>
                <w:color w:val="auto"/>
                <w:kern w:val="0"/>
                <w:sz w:val="18"/>
                <w:szCs w:val="18"/>
              </w:rPr>
            </w:pPr>
          </w:p>
        </w:tc>
        <w:tc>
          <w:tcPr>
            <w:tcW w:w="1788" w:type="pct"/>
            <w:gridSpan w:val="5"/>
            <w:vMerge/>
            <w:tcBorders>
              <w:top w:val="single" w:sz="8" w:space="0" w:color="auto"/>
              <w:left w:val="single" w:sz="8" w:space="0" w:color="auto"/>
              <w:bottom w:val="single" w:sz="8" w:space="0" w:color="000000"/>
              <w:right w:val="single" w:sz="8" w:space="0" w:color="000000"/>
            </w:tcBorders>
            <w:vAlign w:val="center"/>
            <w:hideMark/>
          </w:tcPr>
          <w:p w:rsidR="008A3326" w:rsidRPr="008A3326" w:rsidRDefault="008A3326" w:rsidP="00843A58">
            <w:pPr>
              <w:widowControl/>
              <w:adjustRightInd w:val="0"/>
              <w:snapToGrid w:val="0"/>
              <w:jc w:val="left"/>
              <w:rPr>
                <w:color w:val="auto"/>
                <w:kern w:val="0"/>
                <w:sz w:val="18"/>
                <w:szCs w:val="18"/>
              </w:rPr>
            </w:pPr>
          </w:p>
        </w:tc>
        <w:tc>
          <w:tcPr>
            <w:tcW w:w="681" w:type="pct"/>
            <w:gridSpan w:val="2"/>
            <w:vMerge/>
            <w:tcBorders>
              <w:top w:val="single" w:sz="8" w:space="0" w:color="auto"/>
              <w:left w:val="single" w:sz="8" w:space="0" w:color="auto"/>
              <w:bottom w:val="single" w:sz="8" w:space="0" w:color="000000"/>
              <w:right w:val="single" w:sz="8" w:space="0" w:color="000000"/>
            </w:tcBorders>
            <w:vAlign w:val="center"/>
            <w:hideMark/>
          </w:tcPr>
          <w:p w:rsidR="008A3326" w:rsidRPr="008A3326" w:rsidRDefault="008A3326" w:rsidP="00843A58">
            <w:pPr>
              <w:widowControl/>
              <w:adjustRightInd w:val="0"/>
              <w:snapToGrid w:val="0"/>
              <w:jc w:val="left"/>
              <w:rPr>
                <w:color w:val="auto"/>
                <w:kern w:val="0"/>
                <w:sz w:val="18"/>
                <w:szCs w:val="18"/>
              </w:rPr>
            </w:pPr>
          </w:p>
        </w:tc>
      </w:tr>
      <w:tr w:rsidR="008A3326" w:rsidRPr="008A3326" w:rsidTr="00843A58">
        <w:trPr>
          <w:trHeight w:val="1365"/>
        </w:trPr>
        <w:tc>
          <w:tcPr>
            <w:tcW w:w="810" w:type="pct"/>
            <w:tcBorders>
              <w:top w:val="nil"/>
              <w:left w:val="single" w:sz="8" w:space="0" w:color="auto"/>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承诺投资项目</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已变更项目，含部分变更（如有）</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募集资金承诺投资总额</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调整后投资总额</w:t>
            </w:r>
          </w:p>
        </w:tc>
        <w:tc>
          <w:tcPr>
            <w:tcW w:w="355"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截至期末承诺投入金额</w:t>
            </w:r>
            <w:r w:rsidRPr="008A3326">
              <w:rPr>
                <w:color w:val="auto"/>
                <w:kern w:val="0"/>
                <w:sz w:val="18"/>
                <w:szCs w:val="18"/>
              </w:rPr>
              <w:t>(1)</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本年度投入金额</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截至期末累计投入金额</w:t>
            </w:r>
            <w:r w:rsidRPr="008A3326">
              <w:rPr>
                <w:color w:val="auto"/>
                <w:kern w:val="0"/>
                <w:sz w:val="18"/>
                <w:szCs w:val="18"/>
              </w:rPr>
              <w:t>(2)</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截至期末累计投入金额与承诺投入金额的差额</w:t>
            </w:r>
            <w:r w:rsidRPr="008A3326">
              <w:rPr>
                <w:color w:val="auto"/>
                <w:kern w:val="0"/>
                <w:sz w:val="18"/>
                <w:szCs w:val="18"/>
              </w:rPr>
              <w:t>(3)</w:t>
            </w:r>
            <w:r w:rsidRPr="008A3326">
              <w:rPr>
                <w:color w:val="auto"/>
                <w:kern w:val="0"/>
                <w:sz w:val="18"/>
                <w:szCs w:val="18"/>
              </w:rPr>
              <w:t>＝</w:t>
            </w:r>
            <w:r w:rsidRPr="008A3326">
              <w:rPr>
                <w:color w:val="auto"/>
                <w:kern w:val="0"/>
                <w:sz w:val="18"/>
                <w:szCs w:val="18"/>
              </w:rPr>
              <w:t>(2)-(1)</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截至期末投入进度（</w:t>
            </w:r>
            <w:r w:rsidRPr="008A3326">
              <w:rPr>
                <w:color w:val="auto"/>
                <w:kern w:val="0"/>
                <w:sz w:val="18"/>
                <w:szCs w:val="18"/>
              </w:rPr>
              <w:t>%</w:t>
            </w:r>
            <w:r w:rsidRPr="008A3326">
              <w:rPr>
                <w:color w:val="auto"/>
                <w:kern w:val="0"/>
                <w:sz w:val="18"/>
                <w:szCs w:val="18"/>
              </w:rPr>
              <w:t>）</w:t>
            </w:r>
            <w:r w:rsidRPr="008A3326">
              <w:rPr>
                <w:color w:val="auto"/>
                <w:kern w:val="0"/>
                <w:sz w:val="18"/>
                <w:szCs w:val="18"/>
              </w:rPr>
              <w:t>(4)</w:t>
            </w:r>
            <w:r w:rsidRPr="008A3326">
              <w:rPr>
                <w:color w:val="auto"/>
                <w:kern w:val="0"/>
                <w:sz w:val="18"/>
                <w:szCs w:val="18"/>
              </w:rPr>
              <w:t>＝</w:t>
            </w:r>
            <w:r w:rsidRPr="008A3326">
              <w:rPr>
                <w:color w:val="auto"/>
                <w:kern w:val="0"/>
                <w:sz w:val="18"/>
                <w:szCs w:val="18"/>
              </w:rPr>
              <w:t>(2)/(1)</w:t>
            </w:r>
          </w:p>
        </w:tc>
        <w:tc>
          <w:tcPr>
            <w:tcW w:w="420"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项目达到预定可使用状态日期</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本年度实现的效益</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是否达到预计效益</w:t>
            </w:r>
          </w:p>
        </w:tc>
        <w:tc>
          <w:tcPr>
            <w:tcW w:w="339"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项目可行性是否发生重大变化</w:t>
            </w:r>
          </w:p>
        </w:tc>
      </w:tr>
      <w:tr w:rsidR="008A3326" w:rsidRPr="008A3326" w:rsidTr="00843A58">
        <w:trPr>
          <w:trHeight w:val="480"/>
        </w:trPr>
        <w:tc>
          <w:tcPr>
            <w:tcW w:w="810" w:type="pct"/>
            <w:tcBorders>
              <w:top w:val="nil"/>
              <w:left w:val="single" w:sz="8" w:space="0" w:color="auto"/>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left"/>
              <w:rPr>
                <w:color w:val="auto"/>
                <w:kern w:val="0"/>
                <w:sz w:val="18"/>
                <w:szCs w:val="18"/>
              </w:rPr>
            </w:pPr>
            <w:r w:rsidRPr="008A3326">
              <w:rPr>
                <w:color w:val="auto"/>
                <w:kern w:val="0"/>
                <w:sz w:val="18"/>
                <w:szCs w:val="18"/>
              </w:rPr>
              <w:t>支付现金对价</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否</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20,000.00</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20,000.00</w:t>
            </w:r>
          </w:p>
        </w:tc>
        <w:tc>
          <w:tcPr>
            <w:tcW w:w="355"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20,000.00</w:t>
            </w:r>
          </w:p>
        </w:tc>
        <w:tc>
          <w:tcPr>
            <w:tcW w:w="342" w:type="pct"/>
            <w:tcBorders>
              <w:top w:val="nil"/>
              <w:left w:val="nil"/>
              <w:bottom w:val="single" w:sz="8" w:space="0" w:color="auto"/>
              <w:right w:val="single" w:sz="8" w:space="0" w:color="auto"/>
            </w:tcBorders>
            <w:shd w:val="clear" w:color="auto" w:fill="auto"/>
            <w:vAlign w:val="center"/>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 xml:space="preserve">　</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20,000.00</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100.00%</w:t>
            </w:r>
          </w:p>
        </w:tc>
        <w:tc>
          <w:tcPr>
            <w:tcW w:w="420"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39"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r>
      <w:tr w:rsidR="008A3326" w:rsidRPr="008A3326" w:rsidTr="00843A58">
        <w:trPr>
          <w:trHeight w:val="435"/>
        </w:trPr>
        <w:tc>
          <w:tcPr>
            <w:tcW w:w="810" w:type="pct"/>
            <w:tcBorders>
              <w:top w:val="nil"/>
              <w:left w:val="single" w:sz="8" w:space="0" w:color="auto"/>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left"/>
              <w:rPr>
                <w:color w:val="auto"/>
                <w:kern w:val="0"/>
                <w:sz w:val="18"/>
                <w:szCs w:val="18"/>
              </w:rPr>
            </w:pPr>
            <w:r w:rsidRPr="008A3326">
              <w:rPr>
                <w:color w:val="auto"/>
                <w:kern w:val="0"/>
                <w:sz w:val="18"/>
                <w:szCs w:val="18"/>
              </w:rPr>
              <w:t>支付中介机构费用</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否</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2,000.00</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1,999.97</w:t>
            </w:r>
          </w:p>
        </w:tc>
        <w:tc>
          <w:tcPr>
            <w:tcW w:w="355"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不适用</w:t>
            </w:r>
          </w:p>
        </w:tc>
        <w:tc>
          <w:tcPr>
            <w:tcW w:w="342" w:type="pct"/>
            <w:tcBorders>
              <w:top w:val="nil"/>
              <w:left w:val="nil"/>
              <w:bottom w:val="single" w:sz="8" w:space="0" w:color="auto"/>
              <w:right w:val="single" w:sz="8" w:space="0" w:color="auto"/>
            </w:tcBorders>
            <w:shd w:val="clear" w:color="auto" w:fill="auto"/>
            <w:vAlign w:val="center"/>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 xml:space="preserve">　</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1,635.00</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不适用</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不适用</w:t>
            </w:r>
          </w:p>
        </w:tc>
        <w:tc>
          <w:tcPr>
            <w:tcW w:w="420"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39"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r>
      <w:tr w:rsidR="00017F69" w:rsidRPr="008A3326" w:rsidTr="00843A58">
        <w:trPr>
          <w:trHeight w:val="420"/>
        </w:trPr>
        <w:tc>
          <w:tcPr>
            <w:tcW w:w="810" w:type="pct"/>
            <w:tcBorders>
              <w:top w:val="nil"/>
              <w:left w:val="single" w:sz="8" w:space="0" w:color="auto"/>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left"/>
              <w:rPr>
                <w:color w:val="auto"/>
                <w:kern w:val="0"/>
                <w:sz w:val="18"/>
                <w:szCs w:val="18"/>
              </w:rPr>
            </w:pPr>
            <w:r w:rsidRPr="008A3326">
              <w:rPr>
                <w:color w:val="auto"/>
                <w:kern w:val="0"/>
                <w:sz w:val="18"/>
                <w:szCs w:val="18"/>
              </w:rPr>
              <w:t>二期项目</w:t>
            </w:r>
          </w:p>
        </w:tc>
        <w:tc>
          <w:tcPr>
            <w:tcW w:w="341" w:type="pct"/>
            <w:tcBorders>
              <w:top w:val="nil"/>
              <w:left w:val="nil"/>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center"/>
              <w:rPr>
                <w:color w:val="auto"/>
                <w:kern w:val="0"/>
                <w:sz w:val="18"/>
                <w:szCs w:val="18"/>
              </w:rPr>
            </w:pPr>
            <w:r w:rsidRPr="008A3326">
              <w:rPr>
                <w:color w:val="auto"/>
                <w:sz w:val="18"/>
                <w:szCs w:val="18"/>
              </w:rPr>
              <w:t>否</w:t>
            </w:r>
          </w:p>
        </w:tc>
        <w:tc>
          <w:tcPr>
            <w:tcW w:w="341" w:type="pct"/>
            <w:tcBorders>
              <w:top w:val="nil"/>
              <w:left w:val="nil"/>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right"/>
              <w:rPr>
                <w:color w:val="auto"/>
                <w:kern w:val="0"/>
                <w:sz w:val="18"/>
                <w:szCs w:val="18"/>
              </w:rPr>
            </w:pPr>
            <w:r w:rsidRPr="008A3326">
              <w:rPr>
                <w:color w:val="auto"/>
                <w:sz w:val="18"/>
                <w:szCs w:val="18"/>
              </w:rPr>
              <w:t>35,000.00</w:t>
            </w:r>
          </w:p>
        </w:tc>
        <w:tc>
          <w:tcPr>
            <w:tcW w:w="342" w:type="pct"/>
            <w:tcBorders>
              <w:top w:val="nil"/>
              <w:left w:val="nil"/>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right"/>
              <w:rPr>
                <w:color w:val="auto"/>
                <w:kern w:val="0"/>
                <w:sz w:val="18"/>
                <w:szCs w:val="18"/>
              </w:rPr>
            </w:pPr>
            <w:r w:rsidRPr="008A3326">
              <w:rPr>
                <w:color w:val="auto"/>
                <w:sz w:val="18"/>
                <w:szCs w:val="18"/>
              </w:rPr>
              <w:t>35,000.00</w:t>
            </w:r>
          </w:p>
        </w:tc>
        <w:tc>
          <w:tcPr>
            <w:tcW w:w="355" w:type="pct"/>
            <w:tcBorders>
              <w:top w:val="nil"/>
              <w:left w:val="nil"/>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center"/>
              <w:rPr>
                <w:color w:val="auto"/>
                <w:kern w:val="0"/>
                <w:sz w:val="18"/>
                <w:szCs w:val="18"/>
              </w:rPr>
            </w:pPr>
            <w:r w:rsidRPr="008A3326">
              <w:rPr>
                <w:color w:val="auto"/>
                <w:sz w:val="18"/>
                <w:szCs w:val="18"/>
              </w:rPr>
              <w:t>不适用</w:t>
            </w:r>
          </w:p>
        </w:tc>
        <w:tc>
          <w:tcPr>
            <w:tcW w:w="342" w:type="pct"/>
            <w:tcBorders>
              <w:top w:val="nil"/>
              <w:left w:val="nil"/>
              <w:bottom w:val="single" w:sz="8" w:space="0" w:color="auto"/>
              <w:right w:val="single" w:sz="8" w:space="0" w:color="auto"/>
            </w:tcBorders>
            <w:shd w:val="clear" w:color="auto" w:fill="auto"/>
            <w:vAlign w:val="center"/>
          </w:tcPr>
          <w:p w:rsidR="00017F69" w:rsidRPr="008A3326" w:rsidRDefault="00017F69" w:rsidP="00843A58">
            <w:pPr>
              <w:widowControl/>
              <w:adjustRightInd w:val="0"/>
              <w:snapToGrid w:val="0"/>
              <w:jc w:val="right"/>
              <w:rPr>
                <w:color w:val="auto"/>
                <w:kern w:val="0"/>
                <w:sz w:val="18"/>
                <w:szCs w:val="18"/>
              </w:rPr>
            </w:pPr>
            <w:r w:rsidRPr="008A3326">
              <w:rPr>
                <w:color w:val="auto"/>
                <w:sz w:val="18"/>
                <w:szCs w:val="18"/>
              </w:rPr>
              <w:t>1,224.79</w:t>
            </w:r>
          </w:p>
        </w:tc>
        <w:tc>
          <w:tcPr>
            <w:tcW w:w="342" w:type="pct"/>
            <w:tcBorders>
              <w:top w:val="nil"/>
              <w:left w:val="nil"/>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right"/>
              <w:rPr>
                <w:color w:val="auto"/>
                <w:kern w:val="0"/>
                <w:sz w:val="18"/>
                <w:szCs w:val="18"/>
              </w:rPr>
            </w:pPr>
            <w:r w:rsidRPr="008A3326">
              <w:rPr>
                <w:color w:val="auto"/>
                <w:sz w:val="18"/>
                <w:szCs w:val="18"/>
              </w:rPr>
              <w:t>35,072.93</w:t>
            </w:r>
          </w:p>
        </w:tc>
        <w:tc>
          <w:tcPr>
            <w:tcW w:w="342" w:type="pct"/>
            <w:tcBorders>
              <w:top w:val="nil"/>
              <w:left w:val="nil"/>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center"/>
              <w:rPr>
                <w:color w:val="auto"/>
                <w:kern w:val="0"/>
                <w:sz w:val="18"/>
                <w:szCs w:val="18"/>
              </w:rPr>
            </w:pPr>
            <w:r w:rsidRPr="008A3326">
              <w:rPr>
                <w:color w:val="auto"/>
                <w:sz w:val="18"/>
                <w:szCs w:val="18"/>
              </w:rPr>
              <w:t>不适用</w:t>
            </w:r>
          </w:p>
        </w:tc>
        <w:tc>
          <w:tcPr>
            <w:tcW w:w="342" w:type="pct"/>
            <w:tcBorders>
              <w:top w:val="nil"/>
              <w:left w:val="nil"/>
              <w:bottom w:val="single" w:sz="8" w:space="0" w:color="auto"/>
              <w:right w:val="single" w:sz="8" w:space="0" w:color="auto"/>
            </w:tcBorders>
            <w:shd w:val="clear" w:color="auto" w:fill="auto"/>
            <w:vAlign w:val="center"/>
            <w:hideMark/>
          </w:tcPr>
          <w:p w:rsidR="00017F69" w:rsidRPr="008A3326" w:rsidRDefault="00017F69" w:rsidP="00843A58">
            <w:pPr>
              <w:widowControl/>
              <w:adjustRightInd w:val="0"/>
              <w:snapToGrid w:val="0"/>
              <w:jc w:val="center"/>
              <w:rPr>
                <w:color w:val="auto"/>
                <w:kern w:val="0"/>
                <w:sz w:val="18"/>
                <w:szCs w:val="18"/>
              </w:rPr>
            </w:pPr>
            <w:r w:rsidRPr="008A3326">
              <w:rPr>
                <w:color w:val="auto"/>
                <w:sz w:val="18"/>
                <w:szCs w:val="18"/>
              </w:rPr>
              <w:t>不适用</w:t>
            </w:r>
          </w:p>
        </w:tc>
        <w:tc>
          <w:tcPr>
            <w:tcW w:w="420" w:type="pct"/>
            <w:tcBorders>
              <w:top w:val="nil"/>
              <w:left w:val="nil"/>
              <w:bottom w:val="single" w:sz="8" w:space="0" w:color="auto"/>
              <w:right w:val="single" w:sz="8" w:space="0" w:color="auto"/>
            </w:tcBorders>
            <w:shd w:val="clear" w:color="auto" w:fill="auto"/>
            <w:vAlign w:val="center"/>
            <w:hideMark/>
          </w:tcPr>
          <w:p w:rsidR="00017F69" w:rsidRPr="00017F69" w:rsidRDefault="00017F69">
            <w:pPr>
              <w:jc w:val="center"/>
              <w:rPr>
                <w:rFonts w:ascii="Arial" w:hAnsi="Arial" w:cs="Arial"/>
                <w:color w:val="auto"/>
                <w:sz w:val="18"/>
                <w:szCs w:val="18"/>
              </w:rPr>
            </w:pPr>
            <w:r w:rsidRPr="00017F69">
              <w:rPr>
                <w:rFonts w:ascii="Arial" w:hAnsi="Arial" w:cs="Arial"/>
                <w:color w:val="auto"/>
                <w:sz w:val="18"/>
                <w:szCs w:val="18"/>
              </w:rPr>
              <w:t>(</w:t>
            </w:r>
            <w:r w:rsidRPr="00017F69">
              <w:rPr>
                <w:rFonts w:cs="Arial" w:hint="eastAsia"/>
                <w:color w:val="auto"/>
                <w:sz w:val="18"/>
                <w:szCs w:val="18"/>
              </w:rPr>
              <w:t>注</w:t>
            </w:r>
            <w:r w:rsidRPr="00017F69">
              <w:rPr>
                <w:rFonts w:ascii="Arial" w:hAnsi="Arial" w:cs="Arial"/>
                <w:color w:val="auto"/>
                <w:sz w:val="18"/>
                <w:szCs w:val="18"/>
              </w:rPr>
              <w:t xml:space="preserve"> 1</w:t>
            </w:r>
            <w:r w:rsidRPr="00017F69">
              <w:rPr>
                <w:rFonts w:cs="Arial" w:hint="eastAsia"/>
                <w:color w:val="auto"/>
                <w:sz w:val="18"/>
                <w:szCs w:val="18"/>
              </w:rPr>
              <w:t>、</w:t>
            </w:r>
            <w:r w:rsidRPr="00017F69">
              <w:rPr>
                <w:rFonts w:cs="Arial" w:hint="eastAsia"/>
                <w:color w:val="auto"/>
                <w:sz w:val="18"/>
                <w:szCs w:val="18"/>
              </w:rPr>
              <w:t>2</w:t>
            </w:r>
            <w:r w:rsidRPr="00017F69">
              <w:rPr>
                <w:rFonts w:ascii="Arial" w:hAnsi="Arial" w:cs="Arial"/>
                <w:color w:val="auto"/>
                <w:sz w:val="18"/>
                <w:szCs w:val="18"/>
              </w:rPr>
              <w:t xml:space="preserve">) </w:t>
            </w:r>
          </w:p>
        </w:tc>
        <w:tc>
          <w:tcPr>
            <w:tcW w:w="342" w:type="pct"/>
            <w:tcBorders>
              <w:top w:val="nil"/>
              <w:left w:val="nil"/>
              <w:bottom w:val="single" w:sz="8" w:space="0" w:color="auto"/>
              <w:right w:val="single" w:sz="8" w:space="0" w:color="auto"/>
            </w:tcBorders>
            <w:shd w:val="clear" w:color="auto" w:fill="auto"/>
            <w:vAlign w:val="center"/>
            <w:hideMark/>
          </w:tcPr>
          <w:p w:rsidR="00017F69" w:rsidRPr="00017F69" w:rsidRDefault="00017F69">
            <w:pPr>
              <w:jc w:val="center"/>
              <w:rPr>
                <w:rFonts w:ascii="Arial Narrow" w:hAnsi="Arial Narrow" w:cs="宋体"/>
                <w:color w:val="auto"/>
                <w:sz w:val="20"/>
                <w:szCs w:val="20"/>
              </w:rPr>
            </w:pPr>
            <w:r w:rsidRPr="00017F69">
              <w:rPr>
                <w:rFonts w:ascii="Arial Narrow" w:hAnsi="Arial Narrow"/>
                <w:color w:val="auto"/>
                <w:sz w:val="20"/>
                <w:szCs w:val="20"/>
              </w:rPr>
              <w:t>-</w:t>
            </w:r>
          </w:p>
        </w:tc>
        <w:tc>
          <w:tcPr>
            <w:tcW w:w="342" w:type="pct"/>
            <w:tcBorders>
              <w:top w:val="nil"/>
              <w:left w:val="nil"/>
              <w:bottom w:val="single" w:sz="8" w:space="0" w:color="auto"/>
              <w:right w:val="single" w:sz="8" w:space="0" w:color="auto"/>
            </w:tcBorders>
            <w:shd w:val="clear" w:color="auto" w:fill="auto"/>
            <w:vAlign w:val="center"/>
            <w:hideMark/>
          </w:tcPr>
          <w:p w:rsidR="00017F69" w:rsidRPr="00017F69" w:rsidRDefault="00017F69">
            <w:pPr>
              <w:jc w:val="center"/>
              <w:rPr>
                <w:rFonts w:ascii="Arial Narrow" w:hAnsi="Arial Narrow" w:cs="宋体"/>
                <w:color w:val="auto"/>
                <w:sz w:val="20"/>
                <w:szCs w:val="20"/>
              </w:rPr>
            </w:pPr>
            <w:r w:rsidRPr="00017F69">
              <w:rPr>
                <w:rFonts w:ascii="Arial Narrow" w:hAnsi="Arial Narrow"/>
                <w:color w:val="auto"/>
                <w:sz w:val="20"/>
                <w:szCs w:val="20"/>
              </w:rPr>
              <w:t>-</w:t>
            </w:r>
          </w:p>
        </w:tc>
        <w:tc>
          <w:tcPr>
            <w:tcW w:w="339" w:type="pct"/>
            <w:tcBorders>
              <w:top w:val="nil"/>
              <w:left w:val="nil"/>
              <w:bottom w:val="single" w:sz="8" w:space="0" w:color="auto"/>
              <w:right w:val="single" w:sz="8" w:space="0" w:color="auto"/>
            </w:tcBorders>
            <w:shd w:val="clear" w:color="auto" w:fill="auto"/>
            <w:vAlign w:val="center"/>
            <w:hideMark/>
          </w:tcPr>
          <w:p w:rsidR="00017F69" w:rsidRPr="00017F69" w:rsidRDefault="00017F69">
            <w:pPr>
              <w:jc w:val="center"/>
              <w:rPr>
                <w:rFonts w:ascii="Arial" w:hAnsi="Arial" w:cs="Arial"/>
                <w:color w:val="auto"/>
                <w:sz w:val="18"/>
                <w:szCs w:val="18"/>
              </w:rPr>
            </w:pPr>
            <w:r w:rsidRPr="00017F69">
              <w:rPr>
                <w:rFonts w:ascii="Arial" w:hAnsi="Arial" w:cs="Arial"/>
                <w:color w:val="auto"/>
                <w:sz w:val="18"/>
                <w:szCs w:val="18"/>
              </w:rPr>
              <w:t>是（注</w:t>
            </w:r>
            <w:r w:rsidRPr="00017F69">
              <w:rPr>
                <w:rFonts w:ascii="Arial" w:hAnsi="Arial" w:cs="Arial"/>
                <w:color w:val="auto"/>
                <w:sz w:val="18"/>
                <w:szCs w:val="18"/>
              </w:rPr>
              <w:t>2</w:t>
            </w:r>
            <w:r w:rsidRPr="00017F69">
              <w:rPr>
                <w:rFonts w:ascii="Arial" w:hAnsi="Arial" w:cs="Arial"/>
                <w:color w:val="auto"/>
                <w:sz w:val="18"/>
                <w:szCs w:val="18"/>
              </w:rPr>
              <w:t>）</w:t>
            </w:r>
          </w:p>
        </w:tc>
      </w:tr>
      <w:tr w:rsidR="008A3326" w:rsidRPr="008A3326" w:rsidTr="00843A58">
        <w:trPr>
          <w:trHeight w:val="435"/>
        </w:trPr>
        <w:tc>
          <w:tcPr>
            <w:tcW w:w="810" w:type="pct"/>
            <w:tcBorders>
              <w:top w:val="nil"/>
              <w:left w:val="single" w:sz="8" w:space="0" w:color="auto"/>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left"/>
              <w:rPr>
                <w:color w:val="auto"/>
                <w:kern w:val="0"/>
                <w:sz w:val="18"/>
                <w:szCs w:val="18"/>
              </w:rPr>
            </w:pPr>
            <w:r w:rsidRPr="008A3326">
              <w:rPr>
                <w:color w:val="auto"/>
                <w:kern w:val="0"/>
                <w:sz w:val="18"/>
                <w:szCs w:val="18"/>
              </w:rPr>
              <w:t>补充响水恒利达营运资金</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否</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3,000.00</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3,000.00</w:t>
            </w:r>
          </w:p>
        </w:tc>
        <w:tc>
          <w:tcPr>
            <w:tcW w:w="355"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不适用</w:t>
            </w:r>
          </w:p>
        </w:tc>
        <w:tc>
          <w:tcPr>
            <w:tcW w:w="342" w:type="pct"/>
            <w:tcBorders>
              <w:top w:val="nil"/>
              <w:left w:val="nil"/>
              <w:bottom w:val="single" w:sz="8" w:space="0" w:color="auto"/>
              <w:right w:val="single" w:sz="8" w:space="0" w:color="auto"/>
            </w:tcBorders>
            <w:shd w:val="clear" w:color="auto" w:fill="auto"/>
            <w:vAlign w:val="center"/>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 xml:space="preserve">　</w:t>
            </w:r>
          </w:p>
        </w:tc>
        <w:tc>
          <w:tcPr>
            <w:tcW w:w="342" w:type="pct"/>
            <w:tcBorders>
              <w:top w:val="nil"/>
              <w:left w:val="nil"/>
              <w:bottom w:val="single" w:sz="8" w:space="0" w:color="auto"/>
              <w:right w:val="single" w:sz="8" w:space="0" w:color="auto"/>
            </w:tcBorders>
            <w:shd w:val="clear" w:color="auto" w:fill="auto"/>
            <w:vAlign w:val="center"/>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3,000.02</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不适用</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不适用</w:t>
            </w:r>
          </w:p>
        </w:tc>
        <w:tc>
          <w:tcPr>
            <w:tcW w:w="420"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39"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r>
      <w:tr w:rsidR="008A3326" w:rsidRPr="008A3326" w:rsidTr="008A3326">
        <w:trPr>
          <w:trHeight w:val="435"/>
        </w:trPr>
        <w:tc>
          <w:tcPr>
            <w:tcW w:w="810" w:type="pct"/>
            <w:tcBorders>
              <w:top w:val="nil"/>
              <w:left w:val="single" w:sz="8" w:space="0" w:color="auto"/>
              <w:bottom w:val="single" w:sz="8" w:space="0" w:color="auto"/>
              <w:right w:val="single" w:sz="8" w:space="0" w:color="auto"/>
            </w:tcBorders>
            <w:shd w:val="clear" w:color="auto" w:fill="auto"/>
            <w:vAlign w:val="center"/>
            <w:hideMark/>
          </w:tcPr>
          <w:p w:rsidR="008A3326" w:rsidRPr="008A3326" w:rsidRDefault="007A5CA9" w:rsidP="00843A58">
            <w:pPr>
              <w:widowControl/>
              <w:adjustRightInd w:val="0"/>
              <w:snapToGrid w:val="0"/>
              <w:jc w:val="left"/>
              <w:rPr>
                <w:color w:val="auto"/>
                <w:kern w:val="0"/>
                <w:sz w:val="18"/>
                <w:szCs w:val="18"/>
              </w:rPr>
            </w:pPr>
            <w:r>
              <w:rPr>
                <w:rFonts w:hint="eastAsia"/>
                <w:color w:val="auto"/>
                <w:kern w:val="0"/>
                <w:sz w:val="18"/>
                <w:szCs w:val="18"/>
              </w:rPr>
              <w:t>合计</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A3326">
            <w:pPr>
              <w:widowControl/>
              <w:adjustRightInd w:val="0"/>
              <w:snapToGrid w:val="0"/>
              <w:jc w:val="center"/>
              <w:rPr>
                <w:color w:val="auto"/>
                <w:kern w:val="0"/>
                <w:sz w:val="18"/>
                <w:szCs w:val="18"/>
              </w:rPr>
            </w:pPr>
            <w:r w:rsidRPr="008A3326">
              <w:rPr>
                <w:color w:val="auto"/>
                <w:sz w:val="18"/>
                <w:szCs w:val="18"/>
              </w:rPr>
              <w:t>-</w:t>
            </w:r>
          </w:p>
        </w:tc>
        <w:tc>
          <w:tcPr>
            <w:tcW w:w="341"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60,000.00</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59,999.97</w:t>
            </w:r>
          </w:p>
        </w:tc>
        <w:tc>
          <w:tcPr>
            <w:tcW w:w="355"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20,000.00</w:t>
            </w:r>
          </w:p>
        </w:tc>
        <w:tc>
          <w:tcPr>
            <w:tcW w:w="342" w:type="pct"/>
            <w:tcBorders>
              <w:top w:val="nil"/>
              <w:left w:val="nil"/>
              <w:bottom w:val="single" w:sz="8" w:space="0" w:color="auto"/>
              <w:right w:val="single" w:sz="8" w:space="0" w:color="auto"/>
            </w:tcBorders>
            <w:shd w:val="clear" w:color="auto" w:fill="auto"/>
            <w:vAlign w:val="center"/>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1,224.79</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right"/>
              <w:rPr>
                <w:color w:val="auto"/>
                <w:kern w:val="0"/>
                <w:sz w:val="18"/>
                <w:szCs w:val="18"/>
              </w:rPr>
            </w:pPr>
            <w:r w:rsidRPr="008A3326">
              <w:rPr>
                <w:color w:val="auto"/>
                <w:sz w:val="18"/>
                <w:szCs w:val="18"/>
              </w:rPr>
              <w:t>59,707.95</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420"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42"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c>
          <w:tcPr>
            <w:tcW w:w="339" w:type="pct"/>
            <w:tcBorders>
              <w:top w:val="nil"/>
              <w:left w:val="nil"/>
              <w:bottom w:val="single" w:sz="8" w:space="0" w:color="auto"/>
              <w:right w:val="single" w:sz="8" w:space="0" w:color="auto"/>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sz w:val="18"/>
                <w:szCs w:val="18"/>
              </w:rPr>
              <w:t>-</w:t>
            </w:r>
          </w:p>
        </w:tc>
      </w:tr>
      <w:tr w:rsidR="008A3326" w:rsidRPr="008A3326" w:rsidTr="008A3326">
        <w:trPr>
          <w:trHeight w:val="1083"/>
        </w:trPr>
        <w:tc>
          <w:tcPr>
            <w:tcW w:w="2189" w:type="pct"/>
            <w:gridSpan w:val="5"/>
            <w:tcBorders>
              <w:top w:val="single" w:sz="8" w:space="0" w:color="auto"/>
              <w:left w:val="single" w:sz="8" w:space="0" w:color="auto"/>
              <w:right w:val="single" w:sz="8" w:space="0" w:color="000000"/>
            </w:tcBorders>
            <w:shd w:val="clear" w:color="auto" w:fill="auto"/>
            <w:vAlign w:val="center"/>
            <w:hideMark/>
          </w:tcPr>
          <w:p w:rsidR="008A3326" w:rsidRPr="008A3326" w:rsidRDefault="008A3326" w:rsidP="00843A58">
            <w:pPr>
              <w:widowControl/>
              <w:adjustRightInd w:val="0"/>
              <w:snapToGrid w:val="0"/>
              <w:jc w:val="center"/>
              <w:rPr>
                <w:color w:val="auto"/>
                <w:kern w:val="0"/>
                <w:sz w:val="18"/>
                <w:szCs w:val="18"/>
              </w:rPr>
            </w:pPr>
            <w:r w:rsidRPr="008A3326">
              <w:rPr>
                <w:color w:val="auto"/>
                <w:kern w:val="0"/>
                <w:sz w:val="18"/>
                <w:szCs w:val="18"/>
              </w:rPr>
              <w:t>未达到计划进度原因</w:t>
            </w:r>
          </w:p>
          <w:p w:rsidR="008A3326" w:rsidRPr="008A3326" w:rsidRDefault="008A3326" w:rsidP="00843A58">
            <w:pPr>
              <w:adjustRightInd w:val="0"/>
              <w:snapToGrid w:val="0"/>
              <w:jc w:val="center"/>
              <w:rPr>
                <w:color w:val="auto"/>
                <w:kern w:val="0"/>
                <w:sz w:val="18"/>
                <w:szCs w:val="18"/>
              </w:rPr>
            </w:pPr>
            <w:r w:rsidRPr="008A3326">
              <w:rPr>
                <w:color w:val="auto"/>
                <w:kern w:val="0"/>
                <w:sz w:val="18"/>
                <w:szCs w:val="18"/>
              </w:rPr>
              <w:t>（</w:t>
            </w:r>
            <w:proofErr w:type="gramStart"/>
            <w:r w:rsidRPr="008A3326">
              <w:rPr>
                <w:color w:val="auto"/>
                <w:kern w:val="0"/>
                <w:sz w:val="18"/>
                <w:szCs w:val="18"/>
              </w:rPr>
              <w:t>分具体募投</w:t>
            </w:r>
            <w:proofErr w:type="gramEnd"/>
            <w:r w:rsidRPr="008A3326">
              <w:rPr>
                <w:color w:val="auto"/>
                <w:kern w:val="0"/>
                <w:sz w:val="18"/>
                <w:szCs w:val="18"/>
              </w:rPr>
              <w:t>项目）</w:t>
            </w:r>
          </w:p>
        </w:tc>
        <w:tc>
          <w:tcPr>
            <w:tcW w:w="2811" w:type="pct"/>
            <w:gridSpan w:val="8"/>
            <w:tcBorders>
              <w:top w:val="single" w:sz="8" w:space="0" w:color="auto"/>
              <w:left w:val="single" w:sz="8" w:space="0" w:color="auto"/>
              <w:bottom w:val="single" w:sz="8" w:space="0" w:color="000000"/>
              <w:right w:val="single" w:sz="8" w:space="0" w:color="000000"/>
            </w:tcBorders>
            <w:shd w:val="clear" w:color="auto" w:fill="auto"/>
            <w:vAlign w:val="center"/>
            <w:hideMark/>
          </w:tcPr>
          <w:p w:rsidR="008A3326" w:rsidRPr="008A3326" w:rsidRDefault="00017F69" w:rsidP="00843A58">
            <w:pPr>
              <w:widowControl/>
              <w:adjustRightInd w:val="0"/>
              <w:snapToGrid w:val="0"/>
              <w:jc w:val="left"/>
              <w:rPr>
                <w:color w:val="auto"/>
                <w:kern w:val="0"/>
                <w:sz w:val="18"/>
                <w:szCs w:val="18"/>
              </w:rPr>
            </w:pPr>
            <w:r w:rsidRPr="00017F69">
              <w:rPr>
                <w:rFonts w:hint="eastAsia"/>
                <w:color w:val="auto"/>
                <w:kern w:val="0"/>
                <w:sz w:val="18"/>
                <w:szCs w:val="18"/>
              </w:rPr>
              <w:t>注</w:t>
            </w:r>
            <w:r w:rsidRPr="00017F69">
              <w:rPr>
                <w:rFonts w:hint="eastAsia"/>
                <w:color w:val="auto"/>
                <w:kern w:val="0"/>
                <w:sz w:val="18"/>
                <w:szCs w:val="18"/>
              </w:rPr>
              <w:t xml:space="preserve"> 1</w:t>
            </w:r>
            <w:r w:rsidRPr="00017F69">
              <w:rPr>
                <w:rFonts w:hint="eastAsia"/>
                <w:color w:val="auto"/>
                <w:kern w:val="0"/>
                <w:sz w:val="18"/>
                <w:szCs w:val="18"/>
              </w:rPr>
              <w:t>：报告期内，响水</w:t>
            </w:r>
            <w:proofErr w:type="gramStart"/>
            <w:r w:rsidRPr="00017F69">
              <w:rPr>
                <w:rFonts w:hint="eastAsia"/>
                <w:color w:val="auto"/>
                <w:kern w:val="0"/>
                <w:sz w:val="18"/>
                <w:szCs w:val="18"/>
              </w:rPr>
              <w:t>恒</w:t>
            </w:r>
            <w:proofErr w:type="gramEnd"/>
            <w:r w:rsidRPr="00017F69">
              <w:rPr>
                <w:rFonts w:hint="eastAsia"/>
                <w:color w:val="auto"/>
                <w:kern w:val="0"/>
                <w:sz w:val="18"/>
                <w:szCs w:val="18"/>
              </w:rPr>
              <w:t>利达二期项目已逐步进入了试生产阶段，但受政府相关部门对园区及园区内所有化工企业全面停产排查整治环保问题的要求而临时停产，导致响水</w:t>
            </w:r>
            <w:proofErr w:type="gramStart"/>
            <w:r w:rsidRPr="00017F69">
              <w:rPr>
                <w:rFonts w:hint="eastAsia"/>
                <w:color w:val="auto"/>
                <w:kern w:val="0"/>
                <w:sz w:val="18"/>
                <w:szCs w:val="18"/>
              </w:rPr>
              <w:t>恒</w:t>
            </w:r>
            <w:proofErr w:type="gramEnd"/>
            <w:r w:rsidRPr="00017F69">
              <w:rPr>
                <w:rFonts w:hint="eastAsia"/>
                <w:color w:val="auto"/>
                <w:kern w:val="0"/>
                <w:sz w:val="18"/>
                <w:szCs w:val="18"/>
              </w:rPr>
              <w:t>利达二期项目未能如原计划达到预定可使用状态。公司按照政府相关要求进行整改，提高环保建设标准，增加环保投入</w:t>
            </w:r>
            <w:r w:rsidRPr="00017F69">
              <w:rPr>
                <w:rFonts w:hint="eastAsia"/>
                <w:color w:val="auto"/>
                <w:kern w:val="0"/>
                <w:sz w:val="18"/>
                <w:szCs w:val="18"/>
              </w:rPr>
              <w:t>,</w:t>
            </w:r>
            <w:r w:rsidRPr="00017F69">
              <w:rPr>
                <w:rFonts w:hint="eastAsia"/>
                <w:color w:val="auto"/>
                <w:kern w:val="0"/>
                <w:sz w:val="18"/>
                <w:szCs w:val="18"/>
              </w:rPr>
              <w:t>并于</w:t>
            </w:r>
            <w:r w:rsidRPr="00017F69">
              <w:rPr>
                <w:rFonts w:hint="eastAsia"/>
                <w:color w:val="auto"/>
                <w:kern w:val="0"/>
                <w:sz w:val="18"/>
                <w:szCs w:val="18"/>
              </w:rPr>
              <w:t>2018</w:t>
            </w:r>
            <w:r w:rsidRPr="00017F69">
              <w:rPr>
                <w:rFonts w:hint="eastAsia"/>
                <w:color w:val="auto"/>
                <w:kern w:val="0"/>
                <w:sz w:val="18"/>
                <w:szCs w:val="18"/>
              </w:rPr>
              <w:t>年</w:t>
            </w:r>
            <w:r w:rsidRPr="00017F69">
              <w:rPr>
                <w:rFonts w:hint="eastAsia"/>
                <w:color w:val="auto"/>
                <w:kern w:val="0"/>
                <w:sz w:val="18"/>
                <w:szCs w:val="18"/>
              </w:rPr>
              <w:t>12</w:t>
            </w:r>
            <w:r w:rsidRPr="00017F69">
              <w:rPr>
                <w:rFonts w:hint="eastAsia"/>
                <w:color w:val="auto"/>
                <w:kern w:val="0"/>
                <w:sz w:val="18"/>
                <w:szCs w:val="18"/>
              </w:rPr>
              <w:t>月</w:t>
            </w:r>
            <w:r w:rsidRPr="00017F69">
              <w:rPr>
                <w:rFonts w:hint="eastAsia"/>
                <w:color w:val="auto"/>
                <w:kern w:val="0"/>
                <w:sz w:val="18"/>
                <w:szCs w:val="18"/>
              </w:rPr>
              <w:t>28</w:t>
            </w:r>
            <w:r w:rsidRPr="00017F69">
              <w:rPr>
                <w:rFonts w:hint="eastAsia"/>
                <w:color w:val="auto"/>
                <w:kern w:val="0"/>
                <w:sz w:val="18"/>
                <w:szCs w:val="18"/>
              </w:rPr>
              <w:t>日收到政府出具的复产通知。</w:t>
            </w:r>
          </w:p>
        </w:tc>
      </w:tr>
      <w:tr w:rsidR="008A3326" w:rsidRPr="008A3326" w:rsidTr="008A3326">
        <w:trPr>
          <w:trHeight w:val="67"/>
        </w:trPr>
        <w:tc>
          <w:tcPr>
            <w:tcW w:w="2189" w:type="pct"/>
            <w:gridSpan w:val="5"/>
            <w:tcBorders>
              <w:top w:val="single" w:sz="8" w:space="0" w:color="auto"/>
              <w:left w:val="single" w:sz="8" w:space="0" w:color="auto"/>
              <w:bottom w:val="single" w:sz="4" w:space="0" w:color="auto"/>
              <w:right w:val="single" w:sz="8" w:space="0" w:color="000000"/>
            </w:tcBorders>
            <w:shd w:val="clear" w:color="auto" w:fill="auto"/>
            <w:vAlign w:val="center"/>
          </w:tcPr>
          <w:p w:rsidR="008A3326" w:rsidRPr="008A3326" w:rsidRDefault="008A3326" w:rsidP="008A3326">
            <w:pPr>
              <w:jc w:val="center"/>
              <w:rPr>
                <w:rFonts w:ascii="Arial Narrow" w:hAnsi="Arial Narrow" w:cs="宋体"/>
                <w:color w:val="auto"/>
                <w:sz w:val="20"/>
                <w:szCs w:val="20"/>
              </w:rPr>
            </w:pPr>
            <w:r w:rsidRPr="008A3326">
              <w:rPr>
                <w:rFonts w:hint="eastAsia"/>
                <w:color w:val="auto"/>
                <w:sz w:val="20"/>
                <w:szCs w:val="20"/>
              </w:rPr>
              <w:t>项目可行性发生重大变化的情况说明</w:t>
            </w:r>
          </w:p>
        </w:tc>
        <w:tc>
          <w:tcPr>
            <w:tcW w:w="2811" w:type="pct"/>
            <w:gridSpan w:val="8"/>
            <w:tcBorders>
              <w:top w:val="single" w:sz="8" w:space="0" w:color="auto"/>
              <w:left w:val="single" w:sz="8" w:space="0" w:color="auto"/>
              <w:bottom w:val="single" w:sz="4" w:space="0" w:color="auto"/>
              <w:right w:val="single" w:sz="8" w:space="0" w:color="000000"/>
            </w:tcBorders>
            <w:shd w:val="clear" w:color="auto" w:fill="auto"/>
            <w:vAlign w:val="center"/>
          </w:tcPr>
          <w:p w:rsidR="008A3326" w:rsidRPr="008A3326" w:rsidRDefault="00882CCE" w:rsidP="00882CCE">
            <w:pPr>
              <w:jc w:val="left"/>
              <w:rPr>
                <w:rFonts w:ascii="宋体" w:hAnsi="宋体" w:cs="宋体"/>
                <w:color w:val="auto"/>
                <w:sz w:val="20"/>
                <w:szCs w:val="20"/>
              </w:rPr>
            </w:pPr>
            <w:r w:rsidRPr="00882CCE">
              <w:rPr>
                <w:rFonts w:hint="eastAsia"/>
                <w:color w:val="auto"/>
                <w:sz w:val="20"/>
                <w:szCs w:val="20"/>
              </w:rPr>
              <w:t>注</w:t>
            </w:r>
            <w:r w:rsidRPr="00882CCE">
              <w:rPr>
                <w:rFonts w:hint="eastAsia"/>
                <w:color w:val="auto"/>
                <w:sz w:val="20"/>
                <w:szCs w:val="20"/>
              </w:rPr>
              <w:t>2</w:t>
            </w:r>
            <w:r w:rsidRPr="00882CCE">
              <w:rPr>
                <w:rFonts w:hint="eastAsia"/>
                <w:color w:val="auto"/>
                <w:sz w:val="20"/>
                <w:szCs w:val="20"/>
              </w:rPr>
              <w:t>：截至报告日，受</w:t>
            </w:r>
            <w:r w:rsidRPr="00882CCE">
              <w:rPr>
                <w:rFonts w:hint="eastAsia"/>
                <w:color w:val="auto"/>
                <w:sz w:val="20"/>
                <w:szCs w:val="20"/>
              </w:rPr>
              <w:t>2019</w:t>
            </w:r>
            <w:r w:rsidRPr="00882CCE">
              <w:rPr>
                <w:rFonts w:hint="eastAsia"/>
                <w:color w:val="auto"/>
                <w:sz w:val="20"/>
                <w:szCs w:val="20"/>
              </w:rPr>
              <w:t>年</w:t>
            </w:r>
            <w:r w:rsidRPr="00882CCE">
              <w:rPr>
                <w:rFonts w:hint="eastAsia"/>
                <w:color w:val="auto"/>
                <w:sz w:val="20"/>
                <w:szCs w:val="20"/>
              </w:rPr>
              <w:t>3</w:t>
            </w:r>
            <w:r w:rsidRPr="00882CCE">
              <w:rPr>
                <w:rFonts w:hint="eastAsia"/>
                <w:color w:val="auto"/>
                <w:sz w:val="20"/>
                <w:szCs w:val="20"/>
              </w:rPr>
              <w:t>月</w:t>
            </w:r>
            <w:r w:rsidRPr="00882CCE">
              <w:rPr>
                <w:rFonts w:hint="eastAsia"/>
                <w:color w:val="auto"/>
                <w:sz w:val="20"/>
                <w:szCs w:val="20"/>
              </w:rPr>
              <w:t>21</w:t>
            </w:r>
            <w:r w:rsidRPr="00882CCE">
              <w:rPr>
                <w:rFonts w:hint="eastAsia"/>
                <w:color w:val="auto"/>
                <w:sz w:val="20"/>
                <w:szCs w:val="20"/>
              </w:rPr>
              <w:t>日江苏省盐城市响水县陈家港化工</w:t>
            </w:r>
            <w:proofErr w:type="gramStart"/>
            <w:r w:rsidRPr="00882CCE">
              <w:rPr>
                <w:rFonts w:hint="eastAsia"/>
                <w:color w:val="auto"/>
                <w:sz w:val="20"/>
                <w:szCs w:val="20"/>
              </w:rPr>
              <w:t>园区某</w:t>
            </w:r>
            <w:proofErr w:type="gramEnd"/>
            <w:r w:rsidRPr="00882CCE">
              <w:rPr>
                <w:rFonts w:hint="eastAsia"/>
                <w:color w:val="auto"/>
                <w:sz w:val="20"/>
                <w:szCs w:val="20"/>
              </w:rPr>
              <w:t>化工企业爆炸事故影响，响水</w:t>
            </w:r>
            <w:proofErr w:type="gramStart"/>
            <w:r w:rsidRPr="00882CCE">
              <w:rPr>
                <w:rFonts w:hint="eastAsia"/>
                <w:color w:val="auto"/>
                <w:sz w:val="20"/>
                <w:szCs w:val="20"/>
              </w:rPr>
              <w:t>恒</w:t>
            </w:r>
            <w:proofErr w:type="gramEnd"/>
            <w:r w:rsidRPr="00882CCE">
              <w:rPr>
                <w:rFonts w:hint="eastAsia"/>
                <w:color w:val="auto"/>
                <w:sz w:val="20"/>
                <w:szCs w:val="20"/>
              </w:rPr>
              <w:t>利达科技化工有限公司目前处于停产状态，</w:t>
            </w:r>
            <w:r w:rsidRPr="00882CCE">
              <w:rPr>
                <w:rFonts w:hint="eastAsia"/>
                <w:color w:val="auto"/>
                <w:sz w:val="20"/>
                <w:szCs w:val="20"/>
              </w:rPr>
              <w:t>2019</w:t>
            </w:r>
            <w:r w:rsidRPr="00882CCE">
              <w:rPr>
                <w:rFonts w:hint="eastAsia"/>
                <w:color w:val="auto"/>
                <w:sz w:val="20"/>
                <w:szCs w:val="20"/>
              </w:rPr>
              <w:t>年</w:t>
            </w:r>
            <w:r w:rsidRPr="00882CCE">
              <w:rPr>
                <w:rFonts w:hint="eastAsia"/>
                <w:color w:val="auto"/>
                <w:sz w:val="20"/>
                <w:szCs w:val="20"/>
              </w:rPr>
              <w:t>4</w:t>
            </w:r>
            <w:r w:rsidRPr="00882CCE">
              <w:rPr>
                <w:rFonts w:hint="eastAsia"/>
                <w:color w:val="auto"/>
                <w:sz w:val="20"/>
                <w:szCs w:val="20"/>
              </w:rPr>
              <w:t>月</w:t>
            </w:r>
            <w:r w:rsidRPr="00882CCE">
              <w:rPr>
                <w:rFonts w:hint="eastAsia"/>
                <w:color w:val="auto"/>
                <w:sz w:val="20"/>
                <w:szCs w:val="20"/>
              </w:rPr>
              <w:t>5</w:t>
            </w:r>
            <w:r w:rsidRPr="00882CCE">
              <w:rPr>
                <w:rFonts w:hint="eastAsia"/>
                <w:color w:val="auto"/>
                <w:sz w:val="20"/>
                <w:szCs w:val="20"/>
              </w:rPr>
              <w:t>日媒体发布</w:t>
            </w:r>
            <w:r w:rsidRPr="00882CCE">
              <w:rPr>
                <w:rFonts w:hint="eastAsia"/>
                <w:color w:val="auto"/>
                <w:sz w:val="20"/>
                <w:szCs w:val="20"/>
              </w:rPr>
              <w:lastRenderedPageBreak/>
              <w:t>消息称盐城决定关闭响水化工园区</w:t>
            </w:r>
            <w:r w:rsidRPr="00882CCE">
              <w:rPr>
                <w:rFonts w:hint="eastAsia"/>
                <w:color w:val="auto"/>
                <w:sz w:val="20"/>
                <w:szCs w:val="20"/>
              </w:rPr>
              <w:t xml:space="preserve">, </w:t>
            </w:r>
            <w:r w:rsidRPr="00882CCE">
              <w:rPr>
                <w:rFonts w:hint="eastAsia"/>
                <w:color w:val="auto"/>
                <w:sz w:val="20"/>
                <w:szCs w:val="20"/>
              </w:rPr>
              <w:t>目前关于响水化工园区彻底关闭事项尚无正式的相关处理方案和措施，响水</w:t>
            </w:r>
            <w:proofErr w:type="gramStart"/>
            <w:r w:rsidRPr="00882CCE">
              <w:rPr>
                <w:rFonts w:hint="eastAsia"/>
                <w:color w:val="auto"/>
                <w:sz w:val="20"/>
                <w:szCs w:val="20"/>
              </w:rPr>
              <w:t>恒</w:t>
            </w:r>
            <w:proofErr w:type="gramEnd"/>
            <w:r w:rsidRPr="00882CCE">
              <w:rPr>
                <w:rFonts w:hint="eastAsia"/>
                <w:color w:val="auto"/>
                <w:sz w:val="20"/>
                <w:szCs w:val="20"/>
              </w:rPr>
              <w:t>利达二期项目后续进展可能存在较大的不确定性。</w:t>
            </w:r>
          </w:p>
        </w:tc>
      </w:tr>
      <w:tr w:rsidR="008A3326" w:rsidRPr="008A3326" w:rsidTr="008A3326">
        <w:trPr>
          <w:trHeight w:val="133"/>
        </w:trPr>
        <w:tc>
          <w:tcPr>
            <w:tcW w:w="2189" w:type="pct"/>
            <w:gridSpan w:val="5"/>
            <w:tcBorders>
              <w:top w:val="single" w:sz="4" w:space="0" w:color="auto"/>
              <w:left w:val="single" w:sz="8" w:space="0" w:color="auto"/>
              <w:right w:val="single" w:sz="8" w:space="0" w:color="000000"/>
            </w:tcBorders>
            <w:shd w:val="clear" w:color="auto" w:fill="auto"/>
            <w:vAlign w:val="center"/>
          </w:tcPr>
          <w:p w:rsidR="008A3326" w:rsidRPr="008A3326" w:rsidRDefault="008A3326" w:rsidP="008A3326">
            <w:pPr>
              <w:jc w:val="center"/>
              <w:rPr>
                <w:rFonts w:ascii="Arial Narrow" w:hAnsi="Arial Narrow" w:cs="宋体"/>
                <w:color w:val="auto"/>
                <w:sz w:val="20"/>
                <w:szCs w:val="20"/>
              </w:rPr>
            </w:pPr>
            <w:r w:rsidRPr="008A3326">
              <w:rPr>
                <w:rFonts w:hint="eastAsia"/>
                <w:color w:val="auto"/>
                <w:sz w:val="20"/>
                <w:szCs w:val="20"/>
              </w:rPr>
              <w:lastRenderedPageBreak/>
              <w:t>募集资金投资项目先期投入及置换情况</w:t>
            </w:r>
          </w:p>
        </w:tc>
        <w:tc>
          <w:tcPr>
            <w:tcW w:w="2811" w:type="pct"/>
            <w:gridSpan w:val="8"/>
            <w:tcBorders>
              <w:top w:val="single" w:sz="4" w:space="0" w:color="auto"/>
              <w:left w:val="single" w:sz="8" w:space="0" w:color="auto"/>
              <w:bottom w:val="single" w:sz="8" w:space="0" w:color="000000"/>
              <w:right w:val="single" w:sz="8" w:space="0" w:color="000000"/>
            </w:tcBorders>
            <w:shd w:val="clear" w:color="auto" w:fill="auto"/>
            <w:vAlign w:val="center"/>
          </w:tcPr>
          <w:p w:rsidR="008A3326" w:rsidRPr="008A3326" w:rsidRDefault="008A3326" w:rsidP="008A3326">
            <w:pPr>
              <w:jc w:val="center"/>
              <w:rPr>
                <w:rFonts w:ascii="Arial Narrow" w:hAnsi="Arial Narrow" w:cs="宋体"/>
                <w:color w:val="auto"/>
                <w:sz w:val="20"/>
                <w:szCs w:val="20"/>
              </w:rPr>
            </w:pPr>
            <w:r w:rsidRPr="008A3326">
              <w:rPr>
                <w:rFonts w:hint="eastAsia"/>
                <w:color w:val="auto"/>
                <w:sz w:val="20"/>
                <w:szCs w:val="20"/>
              </w:rPr>
              <w:t>见本专项报告三、</w:t>
            </w:r>
            <w:r w:rsidRPr="008A3326">
              <w:rPr>
                <w:rFonts w:ascii="Arial Narrow" w:hAnsi="Arial Narrow"/>
                <w:color w:val="auto"/>
                <w:sz w:val="20"/>
                <w:szCs w:val="20"/>
              </w:rPr>
              <w:t>2</w:t>
            </w:r>
          </w:p>
        </w:tc>
      </w:tr>
      <w:tr w:rsidR="008A3326" w:rsidRPr="008A3326" w:rsidTr="008A3326">
        <w:trPr>
          <w:trHeight w:val="67"/>
        </w:trPr>
        <w:tc>
          <w:tcPr>
            <w:tcW w:w="2189" w:type="pct"/>
            <w:gridSpan w:val="5"/>
            <w:tcBorders>
              <w:top w:val="single" w:sz="8" w:space="0" w:color="auto"/>
              <w:left w:val="single" w:sz="8" w:space="0" w:color="auto"/>
              <w:right w:val="single" w:sz="8" w:space="0" w:color="000000"/>
            </w:tcBorders>
            <w:shd w:val="clear" w:color="auto" w:fill="auto"/>
            <w:vAlign w:val="center"/>
          </w:tcPr>
          <w:p w:rsidR="008A3326" w:rsidRPr="008A3326" w:rsidRDefault="008A3326" w:rsidP="008A3326">
            <w:pPr>
              <w:jc w:val="center"/>
              <w:rPr>
                <w:rFonts w:ascii="Arial Narrow" w:hAnsi="Arial Narrow" w:cs="宋体"/>
                <w:color w:val="auto"/>
                <w:sz w:val="20"/>
                <w:szCs w:val="20"/>
              </w:rPr>
            </w:pPr>
            <w:r w:rsidRPr="008A3326">
              <w:rPr>
                <w:rFonts w:hint="eastAsia"/>
                <w:color w:val="auto"/>
                <w:sz w:val="20"/>
                <w:szCs w:val="20"/>
              </w:rPr>
              <w:t>用闲置募集资金暂时补充流动资金情况</w:t>
            </w:r>
          </w:p>
        </w:tc>
        <w:tc>
          <w:tcPr>
            <w:tcW w:w="2811" w:type="pct"/>
            <w:gridSpan w:val="8"/>
            <w:tcBorders>
              <w:top w:val="single" w:sz="8" w:space="0" w:color="auto"/>
              <w:left w:val="single" w:sz="8" w:space="0" w:color="auto"/>
              <w:bottom w:val="single" w:sz="8" w:space="0" w:color="000000"/>
              <w:right w:val="single" w:sz="8" w:space="0" w:color="000000"/>
            </w:tcBorders>
            <w:shd w:val="clear" w:color="auto" w:fill="auto"/>
            <w:vAlign w:val="center"/>
          </w:tcPr>
          <w:p w:rsidR="008A3326" w:rsidRPr="008A3326" w:rsidRDefault="008A3326" w:rsidP="008A3326">
            <w:pPr>
              <w:jc w:val="center"/>
              <w:rPr>
                <w:rFonts w:ascii="Arial Narrow" w:hAnsi="Arial Narrow" w:cs="宋体"/>
                <w:color w:val="auto"/>
                <w:sz w:val="20"/>
                <w:szCs w:val="20"/>
              </w:rPr>
            </w:pPr>
            <w:r w:rsidRPr="008A3326">
              <w:rPr>
                <w:rFonts w:hint="eastAsia"/>
                <w:color w:val="auto"/>
                <w:sz w:val="20"/>
                <w:szCs w:val="20"/>
              </w:rPr>
              <w:t>见本专项报告三、</w:t>
            </w:r>
            <w:r w:rsidRPr="008A3326">
              <w:rPr>
                <w:rFonts w:ascii="Arial Narrow" w:hAnsi="Arial Narrow"/>
                <w:color w:val="auto"/>
                <w:sz w:val="20"/>
                <w:szCs w:val="20"/>
              </w:rPr>
              <w:t>3</w:t>
            </w:r>
          </w:p>
        </w:tc>
      </w:tr>
      <w:tr w:rsidR="008A3326" w:rsidRPr="008A3326" w:rsidTr="008A3326">
        <w:trPr>
          <w:trHeight w:val="67"/>
        </w:trPr>
        <w:tc>
          <w:tcPr>
            <w:tcW w:w="2189" w:type="pct"/>
            <w:gridSpan w:val="5"/>
            <w:tcBorders>
              <w:top w:val="single" w:sz="8" w:space="0" w:color="auto"/>
              <w:left w:val="single" w:sz="8" w:space="0" w:color="auto"/>
              <w:right w:val="single" w:sz="8" w:space="0" w:color="000000"/>
            </w:tcBorders>
            <w:shd w:val="clear" w:color="auto" w:fill="auto"/>
            <w:vAlign w:val="center"/>
          </w:tcPr>
          <w:p w:rsidR="008A3326" w:rsidRPr="008A3326" w:rsidRDefault="008A3326" w:rsidP="008A3326">
            <w:pPr>
              <w:jc w:val="center"/>
              <w:rPr>
                <w:rFonts w:ascii="宋体" w:hAnsi="宋体" w:cs="宋体"/>
                <w:color w:val="auto"/>
                <w:sz w:val="20"/>
                <w:szCs w:val="20"/>
              </w:rPr>
            </w:pPr>
            <w:r w:rsidRPr="008A3326">
              <w:rPr>
                <w:rFonts w:hint="eastAsia"/>
                <w:color w:val="auto"/>
                <w:sz w:val="20"/>
                <w:szCs w:val="20"/>
              </w:rPr>
              <w:t>对闲置募集资金进行现金管理，投资相关产品情况</w:t>
            </w:r>
          </w:p>
        </w:tc>
        <w:tc>
          <w:tcPr>
            <w:tcW w:w="2811" w:type="pct"/>
            <w:gridSpan w:val="8"/>
            <w:tcBorders>
              <w:top w:val="single" w:sz="8" w:space="0" w:color="auto"/>
              <w:left w:val="single" w:sz="8" w:space="0" w:color="auto"/>
              <w:bottom w:val="single" w:sz="8" w:space="0" w:color="000000"/>
              <w:right w:val="single" w:sz="8" w:space="0" w:color="000000"/>
            </w:tcBorders>
            <w:shd w:val="clear" w:color="auto" w:fill="auto"/>
            <w:vAlign w:val="center"/>
          </w:tcPr>
          <w:p w:rsidR="008A3326" w:rsidRPr="008A3326" w:rsidRDefault="008A3326" w:rsidP="008A3326">
            <w:pPr>
              <w:jc w:val="center"/>
              <w:rPr>
                <w:rFonts w:ascii="宋体" w:hAnsi="宋体" w:cs="宋体"/>
                <w:color w:val="auto"/>
                <w:sz w:val="20"/>
                <w:szCs w:val="20"/>
              </w:rPr>
            </w:pPr>
            <w:r w:rsidRPr="008A3326">
              <w:rPr>
                <w:rFonts w:hint="eastAsia"/>
                <w:color w:val="auto"/>
                <w:sz w:val="20"/>
                <w:szCs w:val="20"/>
              </w:rPr>
              <w:t>不适用</w:t>
            </w:r>
          </w:p>
        </w:tc>
      </w:tr>
      <w:tr w:rsidR="008A3326" w:rsidRPr="008A3326" w:rsidTr="008A3326">
        <w:trPr>
          <w:trHeight w:val="67"/>
        </w:trPr>
        <w:tc>
          <w:tcPr>
            <w:tcW w:w="2189" w:type="pct"/>
            <w:gridSpan w:val="5"/>
            <w:tcBorders>
              <w:top w:val="single" w:sz="8" w:space="0" w:color="auto"/>
              <w:left w:val="single" w:sz="8" w:space="0" w:color="auto"/>
              <w:right w:val="single" w:sz="8" w:space="0" w:color="000000"/>
            </w:tcBorders>
            <w:shd w:val="clear" w:color="auto" w:fill="auto"/>
            <w:vAlign w:val="center"/>
          </w:tcPr>
          <w:p w:rsidR="008A3326" w:rsidRPr="008A3326" w:rsidRDefault="008A3326" w:rsidP="008A3326">
            <w:pPr>
              <w:jc w:val="center"/>
              <w:rPr>
                <w:rFonts w:ascii="宋体" w:hAnsi="宋体" w:cs="宋体"/>
                <w:color w:val="auto"/>
                <w:sz w:val="20"/>
                <w:szCs w:val="20"/>
              </w:rPr>
            </w:pPr>
            <w:r w:rsidRPr="008A3326">
              <w:rPr>
                <w:rFonts w:hint="eastAsia"/>
                <w:color w:val="auto"/>
                <w:sz w:val="20"/>
                <w:szCs w:val="20"/>
              </w:rPr>
              <w:t>用超募资金永久补充流动资金或归还银行贷款情况</w:t>
            </w:r>
          </w:p>
        </w:tc>
        <w:tc>
          <w:tcPr>
            <w:tcW w:w="2811" w:type="pct"/>
            <w:gridSpan w:val="8"/>
            <w:tcBorders>
              <w:top w:val="single" w:sz="8" w:space="0" w:color="auto"/>
              <w:left w:val="single" w:sz="8" w:space="0" w:color="auto"/>
              <w:bottom w:val="single" w:sz="8" w:space="0" w:color="000000"/>
              <w:right w:val="single" w:sz="8" w:space="0" w:color="000000"/>
            </w:tcBorders>
            <w:shd w:val="clear" w:color="auto" w:fill="auto"/>
            <w:vAlign w:val="center"/>
          </w:tcPr>
          <w:p w:rsidR="008A3326" w:rsidRPr="008A3326" w:rsidRDefault="008A3326" w:rsidP="008A3326">
            <w:pPr>
              <w:jc w:val="center"/>
              <w:rPr>
                <w:rFonts w:ascii="宋体" w:hAnsi="宋体" w:cs="宋体"/>
                <w:color w:val="auto"/>
                <w:sz w:val="20"/>
                <w:szCs w:val="20"/>
              </w:rPr>
            </w:pPr>
            <w:r w:rsidRPr="008A3326">
              <w:rPr>
                <w:rFonts w:hint="eastAsia"/>
                <w:color w:val="auto"/>
                <w:sz w:val="20"/>
                <w:szCs w:val="20"/>
              </w:rPr>
              <w:t>不适用</w:t>
            </w:r>
          </w:p>
        </w:tc>
      </w:tr>
      <w:tr w:rsidR="008A3326" w:rsidRPr="008A3326" w:rsidTr="008A3326">
        <w:trPr>
          <w:trHeight w:val="67"/>
        </w:trPr>
        <w:tc>
          <w:tcPr>
            <w:tcW w:w="2189"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8A3326" w:rsidRPr="008A3326" w:rsidRDefault="008A3326" w:rsidP="008A3326">
            <w:pPr>
              <w:jc w:val="center"/>
              <w:rPr>
                <w:rFonts w:ascii="Arial Narrow" w:hAnsi="Arial Narrow" w:cs="宋体"/>
                <w:color w:val="auto"/>
                <w:sz w:val="20"/>
                <w:szCs w:val="20"/>
              </w:rPr>
            </w:pPr>
            <w:r w:rsidRPr="008A3326">
              <w:rPr>
                <w:rFonts w:hint="eastAsia"/>
                <w:color w:val="auto"/>
                <w:sz w:val="20"/>
                <w:szCs w:val="20"/>
              </w:rPr>
              <w:t>募集资金结余的金额及形成原因</w:t>
            </w:r>
          </w:p>
        </w:tc>
        <w:tc>
          <w:tcPr>
            <w:tcW w:w="2811" w:type="pct"/>
            <w:gridSpan w:val="8"/>
            <w:tcBorders>
              <w:top w:val="single" w:sz="8" w:space="0" w:color="auto"/>
              <w:left w:val="nil"/>
              <w:bottom w:val="single" w:sz="8" w:space="0" w:color="auto"/>
              <w:right w:val="single" w:sz="8" w:space="0" w:color="000000"/>
            </w:tcBorders>
            <w:shd w:val="clear" w:color="auto" w:fill="auto"/>
            <w:vAlign w:val="center"/>
          </w:tcPr>
          <w:p w:rsidR="008A3326" w:rsidRPr="008A3326" w:rsidRDefault="008A3326" w:rsidP="008A3326">
            <w:pPr>
              <w:jc w:val="center"/>
              <w:rPr>
                <w:rFonts w:ascii="宋体" w:hAnsi="宋体" w:cs="宋体"/>
                <w:color w:val="auto"/>
                <w:sz w:val="20"/>
                <w:szCs w:val="20"/>
              </w:rPr>
            </w:pPr>
            <w:r w:rsidRPr="008A3326">
              <w:rPr>
                <w:rFonts w:hint="eastAsia"/>
                <w:color w:val="auto"/>
                <w:sz w:val="20"/>
                <w:szCs w:val="20"/>
              </w:rPr>
              <w:t>见本专项报告三、</w:t>
            </w:r>
            <w:r w:rsidRPr="008A3326">
              <w:rPr>
                <w:rFonts w:hint="eastAsia"/>
                <w:color w:val="auto"/>
                <w:sz w:val="20"/>
                <w:szCs w:val="20"/>
              </w:rPr>
              <w:t>7</w:t>
            </w:r>
          </w:p>
        </w:tc>
      </w:tr>
      <w:tr w:rsidR="008A3326" w:rsidRPr="008A3326" w:rsidTr="008A3326">
        <w:trPr>
          <w:trHeight w:val="67"/>
        </w:trPr>
        <w:tc>
          <w:tcPr>
            <w:tcW w:w="2189"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8A3326" w:rsidRPr="008A3326" w:rsidRDefault="008A3326" w:rsidP="008A3326">
            <w:pPr>
              <w:jc w:val="center"/>
              <w:rPr>
                <w:rFonts w:ascii="Arial Narrow" w:hAnsi="Arial Narrow" w:cs="宋体"/>
                <w:color w:val="auto"/>
                <w:sz w:val="20"/>
                <w:szCs w:val="20"/>
              </w:rPr>
            </w:pPr>
            <w:r w:rsidRPr="008A3326">
              <w:rPr>
                <w:rFonts w:hint="eastAsia"/>
                <w:color w:val="auto"/>
                <w:sz w:val="20"/>
                <w:szCs w:val="20"/>
              </w:rPr>
              <w:t>募集资金其他使用情况</w:t>
            </w:r>
          </w:p>
        </w:tc>
        <w:tc>
          <w:tcPr>
            <w:tcW w:w="2811" w:type="pct"/>
            <w:gridSpan w:val="8"/>
            <w:tcBorders>
              <w:top w:val="single" w:sz="8" w:space="0" w:color="auto"/>
              <w:left w:val="nil"/>
              <w:bottom w:val="single" w:sz="8" w:space="0" w:color="auto"/>
              <w:right w:val="single" w:sz="8" w:space="0" w:color="000000"/>
            </w:tcBorders>
            <w:shd w:val="clear" w:color="auto" w:fill="auto"/>
            <w:vAlign w:val="center"/>
          </w:tcPr>
          <w:p w:rsidR="008A3326" w:rsidRPr="008A3326" w:rsidRDefault="008A3326" w:rsidP="008A3326">
            <w:pPr>
              <w:jc w:val="center"/>
              <w:rPr>
                <w:rFonts w:ascii="宋体" w:hAnsi="宋体" w:cs="宋体"/>
                <w:color w:val="auto"/>
                <w:sz w:val="20"/>
                <w:szCs w:val="20"/>
              </w:rPr>
            </w:pPr>
            <w:r w:rsidRPr="008A3326">
              <w:rPr>
                <w:rFonts w:hint="eastAsia"/>
                <w:color w:val="auto"/>
                <w:sz w:val="20"/>
                <w:szCs w:val="20"/>
              </w:rPr>
              <w:t>不适用</w:t>
            </w:r>
          </w:p>
        </w:tc>
      </w:tr>
    </w:tbl>
    <w:p w:rsidR="008A3326" w:rsidRDefault="008A3326" w:rsidP="008A3326">
      <w:pPr>
        <w:widowControl/>
        <w:ind w:firstLineChars="200" w:firstLine="361"/>
        <w:jc w:val="left"/>
        <w:rPr>
          <w:rFonts w:ascii="宋体" w:hAnsi="宋体" w:cs="宋体"/>
          <w:b/>
          <w:color w:val="000000"/>
          <w:kern w:val="0"/>
          <w:sz w:val="18"/>
          <w:szCs w:val="18"/>
        </w:rPr>
      </w:pPr>
    </w:p>
    <w:p w:rsidR="008A3326" w:rsidRDefault="008A3326"/>
    <w:p w:rsidR="008A3326" w:rsidRDefault="008A3326"/>
    <w:p w:rsidR="008A3326" w:rsidRDefault="008A3326"/>
    <w:p w:rsidR="008A3326" w:rsidRDefault="008A3326"/>
    <w:p w:rsidR="008A3326" w:rsidRDefault="008A3326"/>
    <w:sectPr w:rsidR="008A3326" w:rsidSect="008A3326">
      <w:pgSz w:w="16838" w:h="11906" w:orient="landscape"/>
      <w:pgMar w:top="1800" w:right="1440" w:bottom="1800" w:left="1440" w:header="851" w:footer="992" w:gutter="0"/>
      <w:pgNumType w:start="3"/>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EF6" w:rsidRDefault="00FE2EF6" w:rsidP="008A3326">
      <w:r>
        <w:separator/>
      </w:r>
    </w:p>
  </w:endnote>
  <w:endnote w:type="continuationSeparator" w:id="0">
    <w:p w:rsidR="00FE2EF6" w:rsidRDefault="00FE2EF6" w:rsidP="008A3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35A" w:rsidRDefault="00125A8B" w:rsidP="0090692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3635A" w:rsidRDefault="00FE2EF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EF6" w:rsidRDefault="00FE2EF6" w:rsidP="008A3326">
      <w:r>
        <w:separator/>
      </w:r>
    </w:p>
  </w:footnote>
  <w:footnote w:type="continuationSeparator" w:id="0">
    <w:p w:rsidR="00FE2EF6" w:rsidRDefault="00FE2EF6" w:rsidP="008A33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35A" w:rsidRPr="00FF325D" w:rsidRDefault="00FE2EF6" w:rsidP="00FF325D">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DF"/>
    <w:rsid w:val="00017F69"/>
    <w:rsid w:val="0003171D"/>
    <w:rsid w:val="000377FA"/>
    <w:rsid w:val="000A061D"/>
    <w:rsid w:val="000D5160"/>
    <w:rsid w:val="00115DE0"/>
    <w:rsid w:val="00125A8B"/>
    <w:rsid w:val="00125EB5"/>
    <w:rsid w:val="00141A30"/>
    <w:rsid w:val="0014235B"/>
    <w:rsid w:val="001449C0"/>
    <w:rsid w:val="00146995"/>
    <w:rsid w:val="00151283"/>
    <w:rsid w:val="00167B35"/>
    <w:rsid w:val="00184711"/>
    <w:rsid w:val="001A6F91"/>
    <w:rsid w:val="00203F2F"/>
    <w:rsid w:val="0025726D"/>
    <w:rsid w:val="0025795B"/>
    <w:rsid w:val="0027220C"/>
    <w:rsid w:val="002808AB"/>
    <w:rsid w:val="002B7CCB"/>
    <w:rsid w:val="002D2369"/>
    <w:rsid w:val="00324EB8"/>
    <w:rsid w:val="00335604"/>
    <w:rsid w:val="00335EF9"/>
    <w:rsid w:val="003870CC"/>
    <w:rsid w:val="003B5345"/>
    <w:rsid w:val="003D3FFF"/>
    <w:rsid w:val="003E355B"/>
    <w:rsid w:val="004502F4"/>
    <w:rsid w:val="004E363D"/>
    <w:rsid w:val="004F1F15"/>
    <w:rsid w:val="005712CB"/>
    <w:rsid w:val="00577CBB"/>
    <w:rsid w:val="005B4F18"/>
    <w:rsid w:val="005C3668"/>
    <w:rsid w:val="00615D49"/>
    <w:rsid w:val="006412D7"/>
    <w:rsid w:val="00642842"/>
    <w:rsid w:val="00662769"/>
    <w:rsid w:val="00674C80"/>
    <w:rsid w:val="00683AED"/>
    <w:rsid w:val="00695D72"/>
    <w:rsid w:val="006B29CA"/>
    <w:rsid w:val="006B2B65"/>
    <w:rsid w:val="007014FC"/>
    <w:rsid w:val="007A5CA9"/>
    <w:rsid w:val="00802A0A"/>
    <w:rsid w:val="00882CCE"/>
    <w:rsid w:val="00893296"/>
    <w:rsid w:val="008935D4"/>
    <w:rsid w:val="008A3326"/>
    <w:rsid w:val="008E000C"/>
    <w:rsid w:val="008E57CC"/>
    <w:rsid w:val="008F6AB5"/>
    <w:rsid w:val="00933FA5"/>
    <w:rsid w:val="00955A3F"/>
    <w:rsid w:val="009C3B9F"/>
    <w:rsid w:val="00A267F9"/>
    <w:rsid w:val="00AA10D4"/>
    <w:rsid w:val="00AC7ABF"/>
    <w:rsid w:val="00B07E79"/>
    <w:rsid w:val="00B31A8D"/>
    <w:rsid w:val="00BB5F62"/>
    <w:rsid w:val="00BF68F7"/>
    <w:rsid w:val="00C14435"/>
    <w:rsid w:val="00C60F32"/>
    <w:rsid w:val="00C706D2"/>
    <w:rsid w:val="00C917FD"/>
    <w:rsid w:val="00CC65AD"/>
    <w:rsid w:val="00CD5891"/>
    <w:rsid w:val="00CD6EAB"/>
    <w:rsid w:val="00D005DF"/>
    <w:rsid w:val="00D045D1"/>
    <w:rsid w:val="00D04CBB"/>
    <w:rsid w:val="00D26D15"/>
    <w:rsid w:val="00D45281"/>
    <w:rsid w:val="00D53DC4"/>
    <w:rsid w:val="00E003D0"/>
    <w:rsid w:val="00E05034"/>
    <w:rsid w:val="00E220DE"/>
    <w:rsid w:val="00E45C0E"/>
    <w:rsid w:val="00E45FFC"/>
    <w:rsid w:val="00E74755"/>
    <w:rsid w:val="00E9529E"/>
    <w:rsid w:val="00E96761"/>
    <w:rsid w:val="00EA6444"/>
    <w:rsid w:val="00EB6D3D"/>
    <w:rsid w:val="00EB7FBA"/>
    <w:rsid w:val="00EF597E"/>
    <w:rsid w:val="00F03FA2"/>
    <w:rsid w:val="00F07824"/>
    <w:rsid w:val="00FA5496"/>
    <w:rsid w:val="00FD26C0"/>
    <w:rsid w:val="00FE2EF6"/>
    <w:rsid w:val="00FE5ACA"/>
    <w:rsid w:val="00FF32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326"/>
    <w:pPr>
      <w:widowControl w:val="0"/>
      <w:jc w:val="both"/>
    </w:pPr>
    <w:rPr>
      <w:rFonts w:ascii="Times New Roman" w:eastAsia="宋体" w:hAnsi="Times New Roman" w:cs="Times New Roman"/>
      <w:color w:val="0000F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8A33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3326"/>
    <w:rPr>
      <w:sz w:val="18"/>
      <w:szCs w:val="18"/>
    </w:rPr>
  </w:style>
  <w:style w:type="paragraph" w:styleId="a4">
    <w:name w:val="footer"/>
    <w:basedOn w:val="a"/>
    <w:link w:val="Char0"/>
    <w:unhideWhenUsed/>
    <w:rsid w:val="008A3326"/>
    <w:pPr>
      <w:tabs>
        <w:tab w:val="center" w:pos="4153"/>
        <w:tab w:val="right" w:pos="8306"/>
      </w:tabs>
      <w:snapToGrid w:val="0"/>
      <w:jc w:val="left"/>
    </w:pPr>
    <w:rPr>
      <w:sz w:val="18"/>
      <w:szCs w:val="18"/>
    </w:rPr>
  </w:style>
  <w:style w:type="character" w:customStyle="1" w:styleId="Char0">
    <w:name w:val="页脚 Char"/>
    <w:basedOn w:val="a0"/>
    <w:link w:val="a4"/>
    <w:uiPriority w:val="99"/>
    <w:rsid w:val="008A3326"/>
    <w:rPr>
      <w:sz w:val="18"/>
      <w:szCs w:val="18"/>
    </w:rPr>
  </w:style>
  <w:style w:type="paragraph" w:customStyle="1" w:styleId="a5">
    <w:name w:val="审计报告普通样式"/>
    <w:basedOn w:val="a"/>
    <w:rsid w:val="008A3326"/>
    <w:pPr>
      <w:spacing w:before="120" w:line="400" w:lineRule="exact"/>
      <w:ind w:firstLineChars="200" w:firstLine="200"/>
    </w:pPr>
    <w:rPr>
      <w:rFonts w:ascii="宋体" w:hAnsi="宋体"/>
    </w:rPr>
  </w:style>
  <w:style w:type="character" w:styleId="a6">
    <w:name w:val="page number"/>
    <w:basedOn w:val="a0"/>
    <w:rsid w:val="008A3326"/>
  </w:style>
  <w:style w:type="paragraph" w:customStyle="1" w:styleId="4">
    <w:name w:val="4募集书四级"/>
    <w:basedOn w:val="a"/>
    <w:link w:val="4Char"/>
    <w:qFormat/>
    <w:rsid w:val="008A3326"/>
    <w:pPr>
      <w:spacing w:beforeLines="50" w:before="156" w:afterLines="50" w:after="156" w:line="360" w:lineRule="auto"/>
      <w:ind w:firstLineChars="200" w:firstLine="480"/>
    </w:pPr>
    <w:rPr>
      <w:rFonts w:cs="Arial"/>
      <w:color w:val="auto"/>
      <w:sz w:val="24"/>
      <w:szCs w:val="24"/>
    </w:rPr>
  </w:style>
  <w:style w:type="character" w:customStyle="1" w:styleId="4Char">
    <w:name w:val="4募集书四级 Char"/>
    <w:link w:val="4"/>
    <w:rsid w:val="008A3326"/>
    <w:rPr>
      <w:rFonts w:ascii="Times New Roman" w:eastAsia="宋体" w:hAnsi="Times New Roman" w:cs="Arial"/>
      <w:sz w:val="24"/>
      <w:szCs w:val="24"/>
    </w:rPr>
  </w:style>
  <w:style w:type="paragraph" w:customStyle="1" w:styleId="Default">
    <w:name w:val="Default"/>
    <w:rsid w:val="00EF597E"/>
    <w:pPr>
      <w:widowControl w:val="0"/>
      <w:autoSpaceDE w:val="0"/>
      <w:autoSpaceDN w:val="0"/>
      <w:adjustRightInd w:val="0"/>
    </w:pPr>
    <w:rPr>
      <w:rFonts w:ascii="宋体" w:eastAsia="宋体" w:hAnsi="Times New Roman"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326"/>
    <w:pPr>
      <w:widowControl w:val="0"/>
      <w:jc w:val="both"/>
    </w:pPr>
    <w:rPr>
      <w:rFonts w:ascii="Times New Roman" w:eastAsia="宋体" w:hAnsi="Times New Roman" w:cs="Times New Roman"/>
      <w:color w:val="0000F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8A33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3326"/>
    <w:rPr>
      <w:sz w:val="18"/>
      <w:szCs w:val="18"/>
    </w:rPr>
  </w:style>
  <w:style w:type="paragraph" w:styleId="a4">
    <w:name w:val="footer"/>
    <w:basedOn w:val="a"/>
    <w:link w:val="Char0"/>
    <w:unhideWhenUsed/>
    <w:rsid w:val="008A3326"/>
    <w:pPr>
      <w:tabs>
        <w:tab w:val="center" w:pos="4153"/>
        <w:tab w:val="right" w:pos="8306"/>
      </w:tabs>
      <w:snapToGrid w:val="0"/>
      <w:jc w:val="left"/>
    </w:pPr>
    <w:rPr>
      <w:sz w:val="18"/>
      <w:szCs w:val="18"/>
    </w:rPr>
  </w:style>
  <w:style w:type="character" w:customStyle="1" w:styleId="Char0">
    <w:name w:val="页脚 Char"/>
    <w:basedOn w:val="a0"/>
    <w:link w:val="a4"/>
    <w:uiPriority w:val="99"/>
    <w:rsid w:val="008A3326"/>
    <w:rPr>
      <w:sz w:val="18"/>
      <w:szCs w:val="18"/>
    </w:rPr>
  </w:style>
  <w:style w:type="paragraph" w:customStyle="1" w:styleId="a5">
    <w:name w:val="审计报告普通样式"/>
    <w:basedOn w:val="a"/>
    <w:rsid w:val="008A3326"/>
    <w:pPr>
      <w:spacing w:before="120" w:line="400" w:lineRule="exact"/>
      <w:ind w:firstLineChars="200" w:firstLine="200"/>
    </w:pPr>
    <w:rPr>
      <w:rFonts w:ascii="宋体" w:hAnsi="宋体"/>
    </w:rPr>
  </w:style>
  <w:style w:type="character" w:styleId="a6">
    <w:name w:val="page number"/>
    <w:basedOn w:val="a0"/>
    <w:rsid w:val="008A3326"/>
  </w:style>
  <w:style w:type="paragraph" w:customStyle="1" w:styleId="4">
    <w:name w:val="4募集书四级"/>
    <w:basedOn w:val="a"/>
    <w:link w:val="4Char"/>
    <w:qFormat/>
    <w:rsid w:val="008A3326"/>
    <w:pPr>
      <w:spacing w:beforeLines="50" w:before="156" w:afterLines="50" w:after="156" w:line="360" w:lineRule="auto"/>
      <w:ind w:firstLineChars="200" w:firstLine="480"/>
    </w:pPr>
    <w:rPr>
      <w:rFonts w:cs="Arial"/>
      <w:color w:val="auto"/>
      <w:sz w:val="24"/>
      <w:szCs w:val="24"/>
    </w:rPr>
  </w:style>
  <w:style w:type="character" w:customStyle="1" w:styleId="4Char">
    <w:name w:val="4募集书四级 Char"/>
    <w:link w:val="4"/>
    <w:rsid w:val="008A3326"/>
    <w:rPr>
      <w:rFonts w:ascii="Times New Roman" w:eastAsia="宋体" w:hAnsi="Times New Roman" w:cs="Arial"/>
      <w:sz w:val="24"/>
      <w:szCs w:val="24"/>
    </w:rPr>
  </w:style>
  <w:style w:type="paragraph" w:customStyle="1" w:styleId="Default">
    <w:name w:val="Default"/>
    <w:rsid w:val="00EF597E"/>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89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900</Words>
  <Characters>5131</Characters>
  <Application>Microsoft Office Word</Application>
  <DocSecurity>0</DocSecurity>
  <Lines>42</Lines>
  <Paragraphs>12</Paragraphs>
  <ScaleCrop>false</ScaleCrop>
  <Company/>
  <LinksUpToDate>false</LinksUpToDate>
  <CharactersWithSpaces>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18</cp:revision>
  <dcterms:created xsi:type="dcterms:W3CDTF">2019-04-13T05:07:00Z</dcterms:created>
  <dcterms:modified xsi:type="dcterms:W3CDTF">2019-04-18T10:04:00Z</dcterms:modified>
</cp:coreProperties>
</file>