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EE3" w:rsidRPr="00981997" w:rsidRDefault="009F1EE3" w:rsidP="00683074">
      <w:pPr>
        <w:autoSpaceDE w:val="0"/>
        <w:autoSpaceDN w:val="0"/>
        <w:adjustRightInd w:val="0"/>
        <w:spacing w:line="360" w:lineRule="auto"/>
        <w:rPr>
          <w:rFonts w:ascii="宋体" w:eastAsia="宋体" w:hAnsi="宋体" w:cs="Arial"/>
          <w:color w:val="000000"/>
          <w:kern w:val="0"/>
          <w:sz w:val="24"/>
        </w:rPr>
      </w:pPr>
      <w:r w:rsidRPr="00981997">
        <w:rPr>
          <w:rFonts w:ascii="宋体" w:eastAsia="宋体" w:hAnsi="宋体" w:cs="Arial"/>
          <w:color w:val="000000"/>
          <w:kern w:val="0"/>
          <w:sz w:val="24"/>
        </w:rPr>
        <w:t xml:space="preserve">证券代码：600200  </w:t>
      </w:r>
      <w:r w:rsidRPr="00981997">
        <w:rPr>
          <w:rFonts w:ascii="宋体" w:eastAsia="宋体" w:hAnsi="宋体" w:cs="Arial"/>
          <w:color w:val="000000"/>
          <w:kern w:val="0"/>
          <w:sz w:val="24"/>
        </w:rPr>
        <w:tab/>
      </w:r>
      <w:r>
        <w:rPr>
          <w:rFonts w:ascii="宋体" w:eastAsia="宋体" w:hAnsi="宋体" w:cs="Arial" w:hint="eastAsia"/>
          <w:color w:val="000000"/>
          <w:kern w:val="0"/>
          <w:sz w:val="24"/>
        </w:rPr>
        <w:t xml:space="preserve"> </w:t>
      </w:r>
      <w:r w:rsidR="00683074">
        <w:rPr>
          <w:rFonts w:ascii="宋体" w:eastAsia="宋体" w:hAnsi="宋体" w:cs="Arial" w:hint="eastAsia"/>
          <w:color w:val="000000"/>
          <w:kern w:val="0"/>
          <w:sz w:val="24"/>
        </w:rPr>
        <w:t xml:space="preserve"> </w:t>
      </w:r>
      <w:r w:rsidR="00575A61">
        <w:rPr>
          <w:rFonts w:ascii="宋体" w:eastAsia="宋体" w:hAnsi="宋体" w:cs="Arial" w:hint="eastAsia"/>
          <w:color w:val="000000"/>
          <w:kern w:val="0"/>
          <w:sz w:val="24"/>
        </w:rPr>
        <w:t xml:space="preserve"> </w:t>
      </w:r>
      <w:r>
        <w:rPr>
          <w:rFonts w:ascii="宋体" w:eastAsia="宋体" w:hAnsi="宋体" w:cs="Arial" w:hint="eastAsia"/>
          <w:color w:val="000000"/>
          <w:kern w:val="0"/>
          <w:sz w:val="24"/>
        </w:rPr>
        <w:t xml:space="preserve"> </w:t>
      </w:r>
      <w:r w:rsidRPr="00981997">
        <w:rPr>
          <w:rFonts w:ascii="宋体" w:eastAsia="宋体" w:hAnsi="宋体" w:cs="Arial"/>
          <w:color w:val="000000"/>
          <w:kern w:val="0"/>
          <w:sz w:val="24"/>
        </w:rPr>
        <w:t>证券简称：江苏吴中</w:t>
      </w:r>
      <w:r w:rsidR="00575A61">
        <w:rPr>
          <w:rFonts w:ascii="宋体" w:eastAsia="宋体" w:hAnsi="宋体" w:cs="Arial"/>
          <w:color w:val="000000"/>
          <w:kern w:val="0"/>
          <w:sz w:val="24"/>
        </w:rPr>
        <w:tab/>
        <w:t xml:space="preserve">  </w:t>
      </w:r>
      <w:r w:rsidRPr="00981997">
        <w:rPr>
          <w:rFonts w:ascii="宋体" w:eastAsia="宋体" w:hAnsi="宋体" w:cs="Arial"/>
          <w:color w:val="000000"/>
          <w:kern w:val="0"/>
          <w:sz w:val="24"/>
        </w:rPr>
        <w:t xml:space="preserve"> </w:t>
      </w:r>
      <w:r w:rsidR="00683074">
        <w:rPr>
          <w:rFonts w:ascii="宋体" w:eastAsia="宋体" w:hAnsi="宋体" w:cs="Arial" w:hint="eastAsia"/>
          <w:color w:val="000000"/>
          <w:kern w:val="0"/>
          <w:sz w:val="24"/>
        </w:rPr>
        <w:t xml:space="preserve"> </w:t>
      </w:r>
      <w:r w:rsidRPr="00AB3444">
        <w:rPr>
          <w:rFonts w:ascii="宋体" w:eastAsia="宋体" w:hAnsi="宋体" w:cs="Arial" w:hint="eastAsia"/>
          <w:color w:val="000000"/>
          <w:kern w:val="0"/>
          <w:sz w:val="24"/>
        </w:rPr>
        <w:t>公告</w:t>
      </w:r>
      <w:r w:rsidRPr="00AB3444">
        <w:rPr>
          <w:rFonts w:ascii="宋体" w:eastAsia="宋体" w:hAnsi="宋体" w:cs="Arial"/>
          <w:color w:val="000000"/>
          <w:kern w:val="0"/>
          <w:sz w:val="24"/>
        </w:rPr>
        <w:t>编号：临201</w:t>
      </w:r>
      <w:r w:rsidR="0014342B" w:rsidRPr="00AB3444">
        <w:rPr>
          <w:rFonts w:ascii="宋体" w:eastAsia="宋体" w:hAnsi="宋体" w:cs="Arial" w:hint="eastAsia"/>
          <w:color w:val="000000"/>
          <w:kern w:val="0"/>
          <w:sz w:val="24"/>
        </w:rPr>
        <w:t>7</w:t>
      </w:r>
      <w:r w:rsidRPr="00AB3444">
        <w:rPr>
          <w:rFonts w:ascii="宋体" w:eastAsia="宋体" w:hAnsi="宋体" w:cs="Arial"/>
          <w:color w:val="000000"/>
          <w:kern w:val="0"/>
          <w:sz w:val="24"/>
        </w:rPr>
        <w:t>-</w:t>
      </w:r>
      <w:r w:rsidR="00662025" w:rsidRPr="00AB3444">
        <w:rPr>
          <w:rFonts w:ascii="宋体" w:eastAsia="宋体" w:hAnsi="宋体" w:cs="Arial" w:hint="eastAsia"/>
          <w:color w:val="000000"/>
          <w:kern w:val="0"/>
          <w:sz w:val="24"/>
        </w:rPr>
        <w:t>00</w:t>
      </w:r>
      <w:r w:rsidR="002E04C6" w:rsidRPr="00AB3444">
        <w:rPr>
          <w:rFonts w:ascii="宋体" w:eastAsia="宋体" w:hAnsi="宋体" w:cs="Arial" w:hint="eastAsia"/>
          <w:color w:val="000000"/>
          <w:kern w:val="0"/>
          <w:sz w:val="24"/>
        </w:rPr>
        <w:t>1</w:t>
      </w:r>
    </w:p>
    <w:p w:rsidR="009F1EE3" w:rsidRPr="007A6D08" w:rsidRDefault="009F1EE3" w:rsidP="009F1EE3">
      <w:pPr>
        <w:pStyle w:val="Default"/>
        <w:snapToGrid w:val="0"/>
      </w:pPr>
    </w:p>
    <w:p w:rsidR="00600752" w:rsidRDefault="009F1EE3" w:rsidP="0014342B">
      <w:pPr>
        <w:ind w:rightChars="-73" w:right="-153"/>
        <w:jc w:val="center"/>
        <w:rPr>
          <w:rFonts w:ascii="黑体" w:eastAsia="黑体" w:hAnsi="宋体" w:cs="Times New Roman"/>
          <w:b/>
          <w:bCs/>
          <w:color w:val="FF0000"/>
          <w:sz w:val="32"/>
        </w:rPr>
      </w:pPr>
      <w:r w:rsidRPr="00981997">
        <w:rPr>
          <w:rFonts w:ascii="黑体" w:eastAsia="黑体" w:hAnsi="宋体" w:cs="Times New Roman" w:hint="eastAsia"/>
          <w:b/>
          <w:bCs/>
          <w:color w:val="FF0000"/>
          <w:sz w:val="32"/>
        </w:rPr>
        <w:t>江苏吴中实业股份有限公司</w:t>
      </w:r>
    </w:p>
    <w:p w:rsidR="0014342B" w:rsidRDefault="009F1EE3" w:rsidP="0014342B">
      <w:pPr>
        <w:ind w:rightChars="-73" w:right="-153"/>
        <w:jc w:val="center"/>
        <w:rPr>
          <w:rFonts w:ascii="黑体" w:eastAsia="黑体" w:hAnsi="宋体" w:cs="Times New Roman"/>
          <w:b/>
          <w:bCs/>
          <w:color w:val="FF0000"/>
          <w:sz w:val="32"/>
        </w:rPr>
      </w:pPr>
      <w:r w:rsidRPr="00981997">
        <w:rPr>
          <w:rFonts w:ascii="黑体" w:eastAsia="黑体" w:hAnsi="宋体" w:cs="Times New Roman" w:hint="eastAsia"/>
          <w:b/>
          <w:bCs/>
          <w:color w:val="FF0000"/>
          <w:sz w:val="32"/>
        </w:rPr>
        <w:t>关于</w:t>
      </w:r>
      <w:r w:rsidR="0014342B" w:rsidRPr="0014342B">
        <w:rPr>
          <w:rFonts w:ascii="黑体" w:eastAsia="黑体" w:hAnsi="宋体" w:cs="Times New Roman" w:hint="eastAsia"/>
          <w:b/>
          <w:bCs/>
          <w:color w:val="FF0000"/>
          <w:sz w:val="32"/>
        </w:rPr>
        <w:t>国家一类生物抗癌新药重组人血管内皮抑素注射液项目</w:t>
      </w:r>
    </w:p>
    <w:p w:rsidR="009F1EE3" w:rsidRPr="00981997" w:rsidRDefault="0014342B" w:rsidP="0014342B">
      <w:pPr>
        <w:ind w:rightChars="-73" w:right="-153"/>
        <w:jc w:val="center"/>
        <w:rPr>
          <w:rFonts w:ascii="黑体" w:eastAsia="黑体" w:hAnsi="宋体" w:cs="Times New Roman"/>
          <w:b/>
          <w:bCs/>
          <w:color w:val="FF0000"/>
          <w:sz w:val="32"/>
        </w:rPr>
      </w:pPr>
      <w:r w:rsidRPr="0014342B">
        <w:rPr>
          <w:rFonts w:ascii="黑体" w:eastAsia="黑体" w:hAnsi="宋体" w:cs="Times New Roman" w:hint="eastAsia"/>
          <w:b/>
          <w:bCs/>
          <w:color w:val="FF0000"/>
          <w:sz w:val="32"/>
        </w:rPr>
        <w:t>Ⅲ期临床试验</w:t>
      </w:r>
      <w:proofErr w:type="gramStart"/>
      <w:r w:rsidR="009963E6">
        <w:rPr>
          <w:rFonts w:ascii="黑体" w:eastAsia="黑体" w:hAnsi="宋体" w:cs="Times New Roman" w:hint="eastAsia"/>
          <w:b/>
          <w:bCs/>
          <w:color w:val="FF0000"/>
          <w:sz w:val="32"/>
        </w:rPr>
        <w:t>揭盲</w:t>
      </w:r>
      <w:r w:rsidRPr="0014342B">
        <w:rPr>
          <w:rFonts w:ascii="黑体" w:eastAsia="黑体" w:hAnsi="宋体" w:cs="Times New Roman" w:hint="eastAsia"/>
          <w:b/>
          <w:bCs/>
          <w:color w:val="FF0000"/>
          <w:sz w:val="32"/>
        </w:rPr>
        <w:t>结果</w:t>
      </w:r>
      <w:proofErr w:type="gramEnd"/>
      <w:r w:rsidR="009F1EE3" w:rsidRPr="00981997">
        <w:rPr>
          <w:rFonts w:ascii="黑体" w:eastAsia="黑体" w:hAnsi="宋体" w:cs="Times New Roman" w:hint="eastAsia"/>
          <w:b/>
          <w:bCs/>
          <w:color w:val="FF0000"/>
          <w:sz w:val="32"/>
        </w:rPr>
        <w:t>的公告</w:t>
      </w:r>
    </w:p>
    <w:p w:rsidR="009F1EE3" w:rsidRPr="00981997" w:rsidRDefault="009F1EE3" w:rsidP="009F1EE3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宋体" w:eastAsia="宋体" w:hAnsi="宋体" w:cs="宋体"/>
          <w:b/>
          <w:color w:val="000000"/>
          <w:kern w:val="0"/>
          <w:sz w:val="24"/>
        </w:rPr>
      </w:pPr>
    </w:p>
    <w:p w:rsidR="009F1EE3" w:rsidRPr="00981997" w:rsidRDefault="009F1EE3" w:rsidP="009F1EE3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宋体" w:eastAsia="宋体" w:hAnsi="宋体" w:cs="宋体"/>
          <w:b/>
          <w:color w:val="000000"/>
          <w:kern w:val="0"/>
          <w:sz w:val="24"/>
        </w:rPr>
      </w:pPr>
      <w:r w:rsidRPr="00981997">
        <w:rPr>
          <w:rFonts w:ascii="宋体" w:eastAsia="宋体" w:hAnsi="宋体" w:cs="宋体"/>
          <w:b/>
          <w:color w:val="000000"/>
          <w:kern w:val="0"/>
          <w:sz w:val="24"/>
        </w:rPr>
        <w:t>本公司董事会及全体董事保证本公告内容不存在任何虚假记载、误导性陈述或者重大遗漏，并对其内容的真实性、准确性和完整性承担个别及连带责任。</w:t>
      </w:r>
    </w:p>
    <w:p w:rsidR="009F1EE3" w:rsidRDefault="009F1EE3" w:rsidP="009F1EE3">
      <w:pPr>
        <w:spacing w:line="336" w:lineRule="auto"/>
        <w:ind w:firstLine="540"/>
        <w:rPr>
          <w:rFonts w:ascii="宋体" w:eastAsia="宋体" w:hAnsi="宋体" w:cs="Times New Roman"/>
          <w:sz w:val="24"/>
        </w:rPr>
      </w:pPr>
    </w:p>
    <w:p w:rsidR="003A4806" w:rsidRPr="00885566" w:rsidRDefault="002653D0" w:rsidP="00167B77">
      <w:pPr>
        <w:spacing w:beforeLines="30" w:before="93" w:afterLines="30" w:after="93" w:line="360" w:lineRule="auto"/>
        <w:ind w:firstLineChars="200" w:firstLine="480"/>
        <w:rPr>
          <w:rFonts w:asciiTheme="minorEastAsia" w:hAnsiTheme="minorEastAsia" w:cs="Times New Roman"/>
          <w:sz w:val="24"/>
        </w:rPr>
      </w:pPr>
      <w:r w:rsidRPr="00AB3444">
        <w:rPr>
          <w:rFonts w:asciiTheme="minorEastAsia" w:hAnsiTheme="minorEastAsia" w:cs="Times New Roman" w:hint="eastAsia"/>
          <w:sz w:val="24"/>
        </w:rPr>
        <w:t>201</w:t>
      </w:r>
      <w:r w:rsidR="00662025" w:rsidRPr="00AB3444">
        <w:rPr>
          <w:rFonts w:asciiTheme="minorEastAsia" w:hAnsiTheme="minorEastAsia" w:cs="Times New Roman" w:hint="eastAsia"/>
          <w:sz w:val="24"/>
        </w:rPr>
        <w:t>7</w:t>
      </w:r>
      <w:r w:rsidRPr="00AB3444">
        <w:rPr>
          <w:rFonts w:asciiTheme="minorEastAsia" w:hAnsiTheme="minorEastAsia" w:cs="Times New Roman" w:hint="eastAsia"/>
          <w:sz w:val="24"/>
        </w:rPr>
        <w:t>年</w:t>
      </w:r>
      <w:r w:rsidR="00662025" w:rsidRPr="00AB3444">
        <w:rPr>
          <w:rFonts w:asciiTheme="minorEastAsia" w:hAnsiTheme="minorEastAsia" w:cs="Times New Roman" w:hint="eastAsia"/>
          <w:sz w:val="24"/>
        </w:rPr>
        <w:t>1</w:t>
      </w:r>
      <w:r w:rsidRPr="00AB3444">
        <w:rPr>
          <w:rFonts w:asciiTheme="minorEastAsia" w:hAnsiTheme="minorEastAsia" w:cs="Times New Roman" w:hint="eastAsia"/>
          <w:sz w:val="24"/>
        </w:rPr>
        <w:t>月</w:t>
      </w:r>
      <w:r w:rsidR="00662025" w:rsidRPr="00AB3444">
        <w:rPr>
          <w:rFonts w:asciiTheme="minorEastAsia" w:hAnsiTheme="minorEastAsia" w:cs="Times New Roman" w:hint="eastAsia"/>
          <w:sz w:val="24"/>
        </w:rPr>
        <w:t>1</w:t>
      </w:r>
      <w:r w:rsidR="009D5423" w:rsidRPr="00AB3444">
        <w:rPr>
          <w:rFonts w:asciiTheme="minorEastAsia" w:hAnsiTheme="minorEastAsia" w:cs="Times New Roman" w:hint="eastAsia"/>
          <w:sz w:val="24"/>
        </w:rPr>
        <w:t>9</w:t>
      </w:r>
      <w:r w:rsidRPr="00AB3444">
        <w:rPr>
          <w:rFonts w:asciiTheme="minorEastAsia" w:hAnsiTheme="minorEastAsia" w:cs="Times New Roman" w:hint="eastAsia"/>
          <w:sz w:val="24"/>
        </w:rPr>
        <w:t>日</w:t>
      </w:r>
      <w:r w:rsidR="0014342B" w:rsidRPr="00885566">
        <w:rPr>
          <w:rFonts w:asciiTheme="minorEastAsia" w:hAnsiTheme="minorEastAsia" w:cs="Times New Roman" w:hint="eastAsia"/>
          <w:sz w:val="24"/>
        </w:rPr>
        <w:t>，江苏吴中实业股份有限公司(以下简称“公司”)</w:t>
      </w:r>
      <w:r w:rsidRPr="00885566">
        <w:rPr>
          <w:rFonts w:asciiTheme="minorEastAsia" w:hAnsiTheme="minorEastAsia" w:cs="Times New Roman" w:hint="eastAsia"/>
          <w:sz w:val="24"/>
        </w:rPr>
        <w:t>接到了</w:t>
      </w:r>
      <w:r w:rsidR="0014342B" w:rsidRPr="00885566">
        <w:rPr>
          <w:rFonts w:asciiTheme="minorEastAsia" w:hAnsiTheme="minorEastAsia" w:cs="Times New Roman" w:hint="eastAsia"/>
          <w:sz w:val="24"/>
        </w:rPr>
        <w:t>全资子公司江苏吴中医药集团有限公司具有自主知识产权的</w:t>
      </w:r>
      <w:r w:rsidR="00167B77" w:rsidRPr="00885566">
        <w:rPr>
          <w:rFonts w:asciiTheme="minorEastAsia" w:hAnsiTheme="minorEastAsia" w:cs="Times New Roman" w:hint="eastAsia"/>
          <w:sz w:val="24"/>
        </w:rPr>
        <w:t>“国家一类生物抗癌新药重组人血管内皮抑素注射液项目（以下简称</w:t>
      </w:r>
      <w:r w:rsidR="00167B77" w:rsidRPr="00885566">
        <w:rPr>
          <w:rFonts w:asciiTheme="minorEastAsia" w:hAnsiTheme="minorEastAsia" w:cs="Times New Roman"/>
          <w:sz w:val="24"/>
        </w:rPr>
        <w:t>‘</w:t>
      </w:r>
      <w:r w:rsidR="00167B77" w:rsidRPr="00885566">
        <w:rPr>
          <w:rFonts w:asciiTheme="minorEastAsia" w:hAnsiTheme="minorEastAsia" w:cs="Times New Roman" w:hint="eastAsia"/>
          <w:sz w:val="24"/>
        </w:rPr>
        <w:t>该项目</w:t>
      </w:r>
      <w:r w:rsidR="00167B77" w:rsidRPr="00885566">
        <w:rPr>
          <w:rFonts w:asciiTheme="minorEastAsia" w:hAnsiTheme="minorEastAsia" w:cs="Times New Roman"/>
          <w:sz w:val="24"/>
        </w:rPr>
        <w:t>’</w:t>
      </w:r>
      <w:r w:rsidR="00167B77" w:rsidRPr="00885566">
        <w:rPr>
          <w:rFonts w:asciiTheme="minorEastAsia" w:hAnsiTheme="minorEastAsia" w:cs="Times New Roman" w:hint="eastAsia"/>
          <w:sz w:val="24"/>
        </w:rPr>
        <w:t>）的Ⅲ期临床试验”</w:t>
      </w:r>
      <w:r w:rsidR="009963E6">
        <w:rPr>
          <w:rFonts w:asciiTheme="minorEastAsia" w:hAnsiTheme="minorEastAsia" w:cs="Times New Roman" w:hint="eastAsia"/>
          <w:sz w:val="24"/>
        </w:rPr>
        <w:t>揭盲</w:t>
      </w:r>
      <w:r w:rsidRPr="00885566">
        <w:rPr>
          <w:rFonts w:asciiTheme="minorEastAsia" w:hAnsiTheme="minorEastAsia" w:cs="Times New Roman" w:hint="eastAsia"/>
          <w:sz w:val="24"/>
        </w:rPr>
        <w:t>的相关通知</w:t>
      </w:r>
      <w:r w:rsidR="0014342B" w:rsidRPr="00885566">
        <w:rPr>
          <w:rFonts w:asciiTheme="minorEastAsia" w:hAnsiTheme="minorEastAsia" w:cs="Times New Roman" w:hint="eastAsia"/>
          <w:sz w:val="24"/>
        </w:rPr>
        <w:t>。根据上海证券交易所《</w:t>
      </w:r>
      <w:r w:rsidR="00C92735" w:rsidRPr="00885566">
        <w:rPr>
          <w:rFonts w:asciiTheme="minorEastAsia" w:hAnsiTheme="minorEastAsia" w:cs="Times New Roman" w:hint="eastAsia"/>
          <w:sz w:val="24"/>
        </w:rPr>
        <w:t>上市公司行业信息披露指引第七号——医药制造</w:t>
      </w:r>
      <w:r w:rsidR="0014342B" w:rsidRPr="00885566">
        <w:rPr>
          <w:rFonts w:asciiTheme="minorEastAsia" w:hAnsiTheme="minorEastAsia" w:cs="Times New Roman" w:hint="eastAsia"/>
          <w:sz w:val="24"/>
        </w:rPr>
        <w:t>》</w:t>
      </w:r>
      <w:r w:rsidR="00C92735" w:rsidRPr="00885566">
        <w:rPr>
          <w:rFonts w:asciiTheme="minorEastAsia" w:hAnsiTheme="minorEastAsia" w:cs="Times New Roman" w:hint="eastAsia"/>
          <w:sz w:val="24"/>
        </w:rPr>
        <w:t>相关规定，现将有关内容进行公告。</w:t>
      </w:r>
    </w:p>
    <w:p w:rsidR="00600752" w:rsidRPr="00885566" w:rsidRDefault="00600752" w:rsidP="00600752">
      <w:pPr>
        <w:spacing w:beforeLines="30" w:before="93" w:afterLines="30" w:after="93" w:line="360" w:lineRule="auto"/>
        <w:ind w:firstLineChars="200" w:firstLine="482"/>
        <w:rPr>
          <w:rFonts w:asciiTheme="minorEastAsia" w:hAnsiTheme="minorEastAsia" w:cs="Times New Roman"/>
          <w:b/>
          <w:sz w:val="24"/>
        </w:rPr>
      </w:pPr>
      <w:r w:rsidRPr="00885566">
        <w:rPr>
          <w:rFonts w:asciiTheme="minorEastAsia" w:hAnsiTheme="minorEastAsia" w:cs="Times New Roman" w:hint="eastAsia"/>
          <w:b/>
          <w:sz w:val="24"/>
        </w:rPr>
        <w:t>一、临床试验总结性结论</w:t>
      </w:r>
    </w:p>
    <w:p w:rsidR="00AB3444" w:rsidRDefault="00AB3444" w:rsidP="00AB3444">
      <w:pPr>
        <w:spacing w:beforeLines="30" w:before="93" w:afterLines="30" w:after="93" w:line="360" w:lineRule="auto"/>
        <w:ind w:firstLineChars="200" w:firstLine="480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随机、双盲、多中心评价重组人血管内皮抑素注射液联合</w:t>
      </w:r>
      <w:proofErr w:type="gramStart"/>
      <w:r>
        <w:rPr>
          <w:rFonts w:asciiTheme="minorEastAsia" w:hAnsiTheme="minorEastAsia" w:cs="Times New Roman" w:hint="eastAsia"/>
          <w:sz w:val="24"/>
        </w:rPr>
        <w:t>长春瑞滨和顺</w:t>
      </w:r>
      <w:proofErr w:type="gramEnd"/>
      <w:r>
        <w:rPr>
          <w:rFonts w:asciiTheme="minorEastAsia" w:hAnsiTheme="minorEastAsia" w:cs="Times New Roman" w:hint="eastAsia"/>
          <w:sz w:val="24"/>
        </w:rPr>
        <w:t>铂（NP）对照安慰剂联合NP治疗初治的晚期非小细胞肺癌患者疗效和安全性的Ⅲ期临床研究，于2011年3月获得</w:t>
      </w:r>
      <w:r w:rsidR="00A15136" w:rsidRPr="00885566">
        <w:rPr>
          <w:rFonts w:asciiTheme="minorEastAsia" w:hAnsiTheme="minorEastAsia" w:cs="Arial" w:hint="eastAsia"/>
          <w:sz w:val="24"/>
        </w:rPr>
        <w:t>国家食品药品监督管理</w:t>
      </w:r>
      <w:r w:rsidR="00A15136">
        <w:rPr>
          <w:rFonts w:asciiTheme="minorEastAsia" w:hAnsiTheme="minorEastAsia" w:cs="Arial" w:hint="eastAsia"/>
          <w:sz w:val="24"/>
        </w:rPr>
        <w:t>总</w:t>
      </w:r>
      <w:r w:rsidR="00A15136" w:rsidRPr="00885566">
        <w:rPr>
          <w:rFonts w:asciiTheme="minorEastAsia" w:hAnsiTheme="minorEastAsia" w:cs="Arial" w:hint="eastAsia"/>
          <w:sz w:val="24"/>
        </w:rPr>
        <w:t>局</w:t>
      </w:r>
      <w:r w:rsidR="00A15136">
        <w:rPr>
          <w:rFonts w:asciiTheme="minorEastAsia" w:hAnsiTheme="minorEastAsia" w:cs="Arial" w:hint="eastAsia"/>
          <w:sz w:val="24"/>
        </w:rPr>
        <w:t>（CFDA）</w:t>
      </w:r>
      <w:r>
        <w:rPr>
          <w:rFonts w:asciiTheme="minorEastAsia" w:hAnsiTheme="minorEastAsia" w:cs="Times New Roman" w:hint="eastAsia"/>
          <w:sz w:val="24"/>
        </w:rPr>
        <w:t>临床试验批件，由中国医学科学院肿瘤医院牵头、江苏吴中医药集团</w:t>
      </w:r>
      <w:r w:rsidR="00E7378E" w:rsidRPr="00A15136">
        <w:rPr>
          <w:rFonts w:asciiTheme="minorEastAsia" w:hAnsiTheme="minorEastAsia" w:cs="Times New Roman" w:hint="eastAsia"/>
          <w:sz w:val="24"/>
        </w:rPr>
        <w:t>有限公司</w:t>
      </w:r>
      <w:r>
        <w:rPr>
          <w:rFonts w:asciiTheme="minorEastAsia" w:hAnsiTheme="minorEastAsia" w:cs="Times New Roman" w:hint="eastAsia"/>
          <w:sz w:val="24"/>
        </w:rPr>
        <w:t>申办、杭州泰格医药科技股份有限公司协办，比较重组人血管内皮抑素注射液与长春</w:t>
      </w:r>
      <w:proofErr w:type="gramStart"/>
      <w:r>
        <w:rPr>
          <w:rFonts w:asciiTheme="minorEastAsia" w:hAnsiTheme="minorEastAsia" w:cs="Times New Roman" w:hint="eastAsia"/>
          <w:sz w:val="24"/>
        </w:rPr>
        <w:t>瑞滨/顺铂</w:t>
      </w:r>
      <w:proofErr w:type="gramEnd"/>
      <w:r>
        <w:rPr>
          <w:rFonts w:asciiTheme="minorEastAsia" w:hAnsiTheme="minorEastAsia" w:cs="Times New Roman" w:hint="eastAsia"/>
          <w:sz w:val="24"/>
        </w:rPr>
        <w:t>一线治疗晚期非小细胞肺癌患者的疗效和安全性的Ⅲ期临床研究。该研究于2011年6月启动，在全国近40家国家药物临床试验机构开展，在主要研究者和参研单位研究者的共同努力下，2015年9月</w:t>
      </w:r>
      <w:r w:rsidR="00873FC7">
        <w:rPr>
          <w:rFonts w:asciiTheme="minorEastAsia" w:hAnsiTheme="minorEastAsia" w:cs="Times New Roman" w:hint="eastAsia"/>
          <w:sz w:val="24"/>
        </w:rPr>
        <w:t>全部</w:t>
      </w:r>
      <w:r>
        <w:rPr>
          <w:rFonts w:asciiTheme="minorEastAsia" w:hAnsiTheme="minorEastAsia" w:cs="Times New Roman" w:hint="eastAsia"/>
          <w:sz w:val="24"/>
        </w:rPr>
        <w:t>完成入组。为进一步确保临床试验数据真实、完整和规范，公司与协办方按照临床试验方案、GCP规范及</w:t>
      </w:r>
      <w:r w:rsidR="00A15136">
        <w:rPr>
          <w:rFonts w:asciiTheme="minorEastAsia" w:hAnsiTheme="minorEastAsia" w:cs="Times New Roman" w:hint="eastAsia"/>
          <w:sz w:val="24"/>
        </w:rPr>
        <w:t>CFDA</w:t>
      </w:r>
      <w:r>
        <w:rPr>
          <w:rFonts w:asciiTheme="minorEastAsia" w:hAnsiTheme="minorEastAsia" w:cs="Times New Roman" w:hint="eastAsia"/>
          <w:sz w:val="24"/>
        </w:rPr>
        <w:t>的有关法规，对三期临床试验开展了扎实而严谨的自查和整改工作。</w:t>
      </w:r>
    </w:p>
    <w:p w:rsidR="00AB3444" w:rsidRDefault="00AB3444" w:rsidP="00AB3444">
      <w:pPr>
        <w:spacing w:beforeLines="30" w:before="93" w:afterLines="30" w:after="93" w:line="360" w:lineRule="auto"/>
        <w:ind w:firstLineChars="200" w:firstLine="480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在完成一系列的盲态数据核查和审核流程后，日前已经揭盲。初步统计分析结果表明，主要疗效指标中位无进展生存期，重组人血管内皮抑素注射液联合NP给药</w:t>
      </w:r>
      <w:proofErr w:type="gramStart"/>
      <w:r>
        <w:rPr>
          <w:rFonts w:asciiTheme="minorEastAsia" w:hAnsiTheme="minorEastAsia" w:cs="Times New Roman" w:hint="eastAsia"/>
          <w:sz w:val="24"/>
        </w:rPr>
        <w:t>组相对</w:t>
      </w:r>
      <w:proofErr w:type="gramEnd"/>
      <w:r>
        <w:rPr>
          <w:rFonts w:asciiTheme="minorEastAsia" w:hAnsiTheme="minorEastAsia" w:cs="Times New Roman" w:hint="eastAsia"/>
          <w:sz w:val="24"/>
        </w:rPr>
        <w:t>于安慰剂联合NP给药组，Log-Rank 检验，差别具有统计学意义</w:t>
      </w:r>
      <w:r>
        <w:rPr>
          <w:rFonts w:asciiTheme="minorEastAsia" w:hAnsiTheme="minorEastAsia" w:cs="Times New Roman" w:hint="eastAsia"/>
          <w:sz w:val="24"/>
        </w:rPr>
        <w:lastRenderedPageBreak/>
        <w:t>（p＜</w:t>
      </w:r>
      <w:r w:rsidR="00A15136">
        <w:rPr>
          <w:rFonts w:asciiTheme="minorEastAsia" w:hAnsiTheme="minorEastAsia" w:cs="Times New Roman" w:hint="eastAsia"/>
          <w:sz w:val="24"/>
        </w:rPr>
        <w:t>0.05</w:t>
      </w:r>
      <w:r>
        <w:rPr>
          <w:rFonts w:asciiTheme="minorEastAsia" w:hAnsiTheme="minorEastAsia" w:cs="Times New Roman" w:hint="eastAsia"/>
          <w:sz w:val="24"/>
        </w:rPr>
        <w:t>）；</w:t>
      </w:r>
      <w:r>
        <w:rPr>
          <w:sz w:val="24"/>
          <w:szCs w:val="24"/>
        </w:rPr>
        <w:t>COX</w:t>
      </w:r>
      <w:r>
        <w:rPr>
          <w:rFonts w:hint="eastAsia"/>
          <w:sz w:val="24"/>
          <w:szCs w:val="24"/>
        </w:rPr>
        <w:t>比例风险模型结果表明，</w:t>
      </w:r>
      <w:r>
        <w:rPr>
          <w:rFonts w:asciiTheme="minorEastAsia" w:hAnsiTheme="minorEastAsia" w:cs="Times New Roman" w:hint="eastAsia"/>
          <w:sz w:val="24"/>
        </w:rPr>
        <w:t>重组人血管内皮抑素注射液联合NP给药</w:t>
      </w:r>
      <w:proofErr w:type="gramStart"/>
      <w:r>
        <w:rPr>
          <w:rFonts w:asciiTheme="minorEastAsia" w:hAnsiTheme="minorEastAsia" w:cs="Times New Roman" w:hint="eastAsia"/>
          <w:sz w:val="24"/>
        </w:rPr>
        <w:t>组相对</w:t>
      </w:r>
      <w:proofErr w:type="gramEnd"/>
      <w:r>
        <w:rPr>
          <w:rFonts w:asciiTheme="minorEastAsia" w:hAnsiTheme="minorEastAsia" w:cs="Times New Roman" w:hint="eastAsia"/>
          <w:sz w:val="24"/>
        </w:rPr>
        <w:t>于安慰剂联合NP给药组，风险比与试验方案设计相符。</w:t>
      </w:r>
    </w:p>
    <w:p w:rsidR="00600752" w:rsidRPr="00885566" w:rsidRDefault="00AB3444" w:rsidP="00AB3444">
      <w:pPr>
        <w:spacing w:beforeLines="30" w:before="93" w:afterLines="30" w:after="93" w:line="360" w:lineRule="auto"/>
        <w:ind w:firstLineChars="200" w:firstLine="480"/>
        <w:rPr>
          <w:rFonts w:asciiTheme="minorEastAsia" w:hAnsiTheme="minorEastAsia" w:cs="Times New Roman"/>
          <w:sz w:val="24"/>
          <w:highlight w:val="yellow"/>
        </w:rPr>
      </w:pPr>
      <w:r>
        <w:rPr>
          <w:rFonts w:asciiTheme="minorEastAsia" w:hAnsiTheme="minorEastAsia" w:cs="Times New Roman" w:hint="eastAsia"/>
          <w:kern w:val="0"/>
          <w:sz w:val="24"/>
        </w:rPr>
        <w:t>重组人血管内皮抑素注射液联合长春瑞滨和顺铂（NP）治疗初治的晚期非小细胞肺癌患者，优于安慰剂联合长春瑞滨和顺铂（NP）</w:t>
      </w:r>
      <w:r w:rsidR="00A15136">
        <w:rPr>
          <w:rFonts w:asciiTheme="minorEastAsia" w:hAnsiTheme="minorEastAsia" w:cs="Times New Roman" w:hint="eastAsia"/>
          <w:kern w:val="0"/>
          <w:sz w:val="24"/>
        </w:rPr>
        <w:t>组</w:t>
      </w:r>
      <w:r>
        <w:rPr>
          <w:rFonts w:asciiTheme="minorEastAsia" w:hAnsiTheme="minorEastAsia" w:cs="Times New Roman" w:hint="eastAsia"/>
          <w:kern w:val="0"/>
          <w:sz w:val="24"/>
        </w:rPr>
        <w:t>。</w:t>
      </w:r>
    </w:p>
    <w:p w:rsidR="00600752" w:rsidRPr="00885566" w:rsidRDefault="00600752" w:rsidP="00600752">
      <w:pPr>
        <w:spacing w:beforeLines="30" w:before="93" w:afterLines="30" w:after="93" w:line="360" w:lineRule="auto"/>
        <w:ind w:firstLineChars="200" w:firstLine="482"/>
        <w:rPr>
          <w:rFonts w:asciiTheme="minorEastAsia" w:hAnsiTheme="minorEastAsia" w:cs="Times New Roman"/>
          <w:b/>
          <w:sz w:val="24"/>
        </w:rPr>
      </w:pPr>
      <w:r w:rsidRPr="00885566">
        <w:rPr>
          <w:rFonts w:asciiTheme="minorEastAsia" w:hAnsiTheme="minorEastAsia" w:cs="Times New Roman" w:hint="eastAsia"/>
          <w:b/>
          <w:sz w:val="24"/>
        </w:rPr>
        <w:t>二、重组人血管内皮抑素注射液项目研发及相关情况</w:t>
      </w:r>
    </w:p>
    <w:p w:rsidR="004C1D7F" w:rsidRPr="004C1D7F" w:rsidRDefault="00EF42D4" w:rsidP="004C1D7F">
      <w:pPr>
        <w:spacing w:line="360" w:lineRule="auto"/>
        <w:ind w:firstLineChars="250" w:firstLine="600"/>
        <w:rPr>
          <w:rFonts w:asciiTheme="minorEastAsia" w:hAnsiTheme="minorEastAsia"/>
          <w:bCs/>
          <w:color w:val="000000"/>
          <w:sz w:val="24"/>
        </w:rPr>
      </w:pPr>
      <w:r w:rsidRPr="00EF42D4">
        <w:rPr>
          <w:rFonts w:asciiTheme="minorEastAsia" w:hAnsiTheme="minorEastAsia" w:hint="eastAsia"/>
          <w:bCs/>
          <w:color w:val="000000"/>
          <w:sz w:val="24"/>
        </w:rPr>
        <w:t>根据</w:t>
      </w:r>
      <w:r w:rsidR="004C1D7F" w:rsidRPr="004C1D7F">
        <w:rPr>
          <w:rFonts w:asciiTheme="minorEastAsia" w:hAnsiTheme="minorEastAsia"/>
          <w:bCs/>
          <w:color w:val="000000"/>
          <w:sz w:val="24"/>
        </w:rPr>
        <w:t>2016年1月25日国际医学期刊《临床肿瘤杂志》(CA-Cancer </w:t>
      </w:r>
      <w:proofErr w:type="spellStart"/>
      <w:r w:rsidR="004C1D7F" w:rsidRPr="004C1D7F">
        <w:rPr>
          <w:rFonts w:asciiTheme="minorEastAsia" w:hAnsiTheme="minorEastAsia"/>
          <w:bCs/>
          <w:color w:val="000000"/>
          <w:sz w:val="24"/>
        </w:rPr>
        <w:t>JClin</w:t>
      </w:r>
      <w:proofErr w:type="spellEnd"/>
      <w:r w:rsidR="004C1D7F" w:rsidRPr="004C1D7F">
        <w:rPr>
          <w:rFonts w:asciiTheme="minorEastAsia" w:hAnsiTheme="minorEastAsia"/>
          <w:bCs/>
          <w:color w:val="000000"/>
          <w:sz w:val="24"/>
        </w:rPr>
        <w:t>)发表的《2015年中国癌症统计》，2015年中国约有429.2万癌症新发病例，281.4万癌症死亡病例。其中，肺癌以新发病例73.3万例(占整体17.1%)、死亡病例61万例(占整体21.1%)，成为中国人罹癌或因癌致死的最大威胁。临床中50%肺癌患者确诊时即已为晚期，往往失去了根治术机会，这给治疗的选择带来了局限。晚期肺癌的治疗一般以放、化疗为主，铂类联合依然是目前化疗的首选方案。</w:t>
      </w:r>
    </w:p>
    <w:p w:rsidR="00600752" w:rsidRPr="00885566" w:rsidRDefault="00600752" w:rsidP="00600752">
      <w:pPr>
        <w:spacing w:line="360" w:lineRule="auto"/>
        <w:ind w:firstLineChars="250" w:firstLine="600"/>
        <w:rPr>
          <w:rFonts w:asciiTheme="minorEastAsia" w:hAnsiTheme="minorEastAsia"/>
          <w:sz w:val="24"/>
        </w:rPr>
      </w:pPr>
      <w:r w:rsidRPr="00885566">
        <w:rPr>
          <w:rFonts w:asciiTheme="minorEastAsia" w:hAnsiTheme="minorEastAsia" w:hint="eastAsia"/>
          <w:sz w:val="24"/>
        </w:rPr>
        <w:t>由于癌症病因的多样性和复杂性，近年来，针对不同病因研制出的生物制品，渐渐成为国内外辅助化疗的研究热点。</w:t>
      </w:r>
      <w:r w:rsidRPr="00885566">
        <w:rPr>
          <w:rFonts w:asciiTheme="minorEastAsia" w:hAnsiTheme="minorEastAsia"/>
          <w:sz w:val="24"/>
        </w:rPr>
        <w:t>重组人血管内皮抑素注射液</w:t>
      </w:r>
      <w:r w:rsidRPr="00885566">
        <w:rPr>
          <w:rFonts w:asciiTheme="minorEastAsia" w:hAnsiTheme="minorEastAsia" w:hint="eastAsia"/>
          <w:bCs/>
          <w:color w:val="000000"/>
          <w:sz w:val="24"/>
        </w:rPr>
        <w:t>拟用于实体肿瘤治疗，经过前期I、II期临床试验探索，本品对实体肿瘤具有一定的疗效。</w:t>
      </w:r>
      <w:r w:rsidRPr="00885566">
        <w:rPr>
          <w:rFonts w:asciiTheme="minorEastAsia" w:hAnsiTheme="minorEastAsia" w:hint="eastAsia"/>
          <w:sz w:val="24"/>
        </w:rPr>
        <w:t>III期临床试验主要评价</w:t>
      </w:r>
      <w:r w:rsidRPr="00885566">
        <w:rPr>
          <w:rFonts w:asciiTheme="minorEastAsia" w:hAnsiTheme="minorEastAsia"/>
          <w:sz w:val="24"/>
        </w:rPr>
        <w:t>重组人血管内皮抑素注射液</w:t>
      </w:r>
      <w:r w:rsidRPr="00885566">
        <w:rPr>
          <w:rFonts w:asciiTheme="minorEastAsia" w:hAnsiTheme="minorEastAsia" w:hint="eastAsia"/>
          <w:sz w:val="24"/>
        </w:rPr>
        <w:t>联合</w:t>
      </w:r>
      <w:r w:rsidRPr="00885566">
        <w:rPr>
          <w:rFonts w:asciiTheme="minorEastAsia" w:hAnsiTheme="minorEastAsia"/>
          <w:sz w:val="24"/>
        </w:rPr>
        <w:t>长春瑞滨和顺铂</w:t>
      </w:r>
      <w:r w:rsidRPr="00885566">
        <w:rPr>
          <w:rFonts w:asciiTheme="minorEastAsia" w:hAnsiTheme="minorEastAsia" w:hint="eastAsia"/>
          <w:sz w:val="24"/>
        </w:rPr>
        <w:t>NP化疗对晚期NSCLC患者的疗效和安全性。</w:t>
      </w:r>
    </w:p>
    <w:p w:rsidR="00600752" w:rsidRDefault="00600752" w:rsidP="00600752">
      <w:pPr>
        <w:spacing w:line="360" w:lineRule="auto"/>
        <w:ind w:firstLineChars="200" w:firstLine="480"/>
        <w:rPr>
          <w:rFonts w:asciiTheme="minorEastAsia" w:hAnsiTheme="minorEastAsia"/>
          <w:sz w:val="24"/>
        </w:rPr>
      </w:pPr>
      <w:r w:rsidRPr="00885566">
        <w:rPr>
          <w:rFonts w:asciiTheme="minorEastAsia" w:hAnsiTheme="minorEastAsia" w:cs="Arial" w:hint="eastAsia"/>
          <w:sz w:val="24"/>
        </w:rPr>
        <w:t>重组人血管内皮抑素注射液</w:t>
      </w:r>
      <w:r w:rsidRPr="00885566">
        <w:rPr>
          <w:rFonts w:asciiTheme="minorEastAsia" w:hAnsiTheme="minorEastAsia"/>
          <w:sz w:val="24"/>
        </w:rPr>
        <w:t>采用大肠杆菌表达制备获得，分子量20KDa</w:t>
      </w:r>
      <w:r w:rsidRPr="00885566">
        <w:rPr>
          <w:rFonts w:asciiTheme="minorEastAsia" w:hAnsiTheme="minorEastAsia" w:hint="eastAsia"/>
          <w:sz w:val="24"/>
        </w:rPr>
        <w:t>，</w:t>
      </w:r>
      <w:r w:rsidRPr="00885566">
        <w:rPr>
          <w:rFonts w:asciiTheme="minorEastAsia" w:hAnsiTheme="minorEastAsia"/>
          <w:sz w:val="24"/>
        </w:rPr>
        <w:t>共184个氨基酸，有</w:t>
      </w:r>
      <w:r w:rsidRPr="00885566">
        <w:rPr>
          <w:rFonts w:asciiTheme="minorEastAsia" w:hAnsiTheme="minorEastAsia" w:hint="eastAsia"/>
          <w:sz w:val="24"/>
        </w:rPr>
        <w:t>两</w:t>
      </w:r>
      <w:r w:rsidRPr="00885566">
        <w:rPr>
          <w:rFonts w:asciiTheme="minorEastAsia" w:hAnsiTheme="minorEastAsia"/>
          <w:sz w:val="24"/>
        </w:rPr>
        <w:t>对二硫键，无糖基化位点，不加任何修饰</w:t>
      </w:r>
      <w:r w:rsidRPr="00885566">
        <w:rPr>
          <w:rFonts w:asciiTheme="minorEastAsia" w:hAnsiTheme="minorEastAsia" w:hint="eastAsia"/>
          <w:sz w:val="24"/>
        </w:rPr>
        <w:t>，</w:t>
      </w:r>
      <w:r w:rsidRPr="00885566">
        <w:rPr>
          <w:rFonts w:asciiTheme="minorEastAsia" w:hAnsiTheme="minorEastAsia"/>
          <w:sz w:val="24"/>
        </w:rPr>
        <w:t>未改构，同天然人源的内皮抑素氨基酸序列相同。</w:t>
      </w:r>
    </w:p>
    <w:p w:rsidR="00AB3444" w:rsidRPr="00AB3444" w:rsidRDefault="00AB3444" w:rsidP="00AB3444">
      <w:pPr>
        <w:spacing w:line="360" w:lineRule="auto"/>
        <w:ind w:firstLineChars="250" w:firstLine="600"/>
        <w:rPr>
          <w:rFonts w:asciiTheme="minorEastAsia" w:hAnsiTheme="minorEastAsia"/>
          <w:bCs/>
          <w:color w:val="000000"/>
          <w:sz w:val="24"/>
        </w:rPr>
      </w:pPr>
      <w:r w:rsidRPr="00AB3444">
        <w:rPr>
          <w:rFonts w:asciiTheme="minorEastAsia" w:hAnsiTheme="minorEastAsia" w:hint="eastAsia"/>
          <w:bCs/>
          <w:color w:val="000000"/>
          <w:sz w:val="24"/>
        </w:rPr>
        <w:t>该项目本公司于</w:t>
      </w:r>
      <w:r w:rsidRPr="00AB3444">
        <w:rPr>
          <w:rFonts w:asciiTheme="minorEastAsia" w:hAnsiTheme="minorEastAsia"/>
          <w:bCs/>
          <w:color w:val="000000"/>
          <w:sz w:val="24"/>
        </w:rPr>
        <w:t>2005年7月获得治疗用生物制品第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1</w:t>
      </w:r>
      <w:r w:rsidRPr="00AB3444">
        <w:rPr>
          <w:rFonts w:asciiTheme="minorEastAsia" w:hAnsiTheme="minorEastAsia"/>
          <w:bCs/>
          <w:color w:val="000000"/>
          <w:sz w:val="24"/>
        </w:rPr>
        <w:t>类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I期</w:t>
      </w:r>
      <w:r w:rsidRPr="00AB3444">
        <w:rPr>
          <w:rFonts w:asciiTheme="minorEastAsia" w:hAnsiTheme="minorEastAsia"/>
          <w:bCs/>
          <w:color w:val="000000"/>
          <w:sz w:val="24"/>
        </w:rPr>
        <w:t>临床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试验</w:t>
      </w:r>
      <w:r w:rsidRPr="00AB3444">
        <w:rPr>
          <w:rFonts w:asciiTheme="minorEastAsia" w:hAnsiTheme="minorEastAsia"/>
          <w:bCs/>
          <w:color w:val="000000"/>
          <w:sz w:val="24"/>
        </w:rPr>
        <w:t>批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件</w:t>
      </w:r>
      <w:r w:rsidRPr="00AB3444">
        <w:rPr>
          <w:rFonts w:asciiTheme="minorEastAsia" w:hAnsiTheme="minorEastAsia"/>
          <w:bCs/>
          <w:color w:val="000000"/>
          <w:sz w:val="24"/>
        </w:rPr>
        <w:t>（批件号：2005L02614）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，于2006年4月完成了I期</w:t>
      </w:r>
      <w:r w:rsidRPr="00AB3444">
        <w:rPr>
          <w:rFonts w:asciiTheme="minorEastAsia" w:hAnsiTheme="minorEastAsia"/>
          <w:bCs/>
          <w:color w:val="000000"/>
          <w:sz w:val="24"/>
        </w:rPr>
        <w:t>临床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工作；于2007年4月获得II期临床试验批件（批件号：2007L01486），于2009年12月完成了II期临床试验；于2011年3月获得Ⅲ期临床批件（批件号：2011L00292），并于</w:t>
      </w:r>
      <w:r w:rsidRPr="00AB3444">
        <w:rPr>
          <w:rFonts w:asciiTheme="minorEastAsia" w:hAnsiTheme="minorEastAsia"/>
          <w:bCs/>
          <w:color w:val="000000"/>
          <w:sz w:val="24"/>
        </w:rPr>
        <w:t>2011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年</w:t>
      </w:r>
      <w:r w:rsidRPr="00AB3444">
        <w:rPr>
          <w:rFonts w:asciiTheme="minorEastAsia" w:hAnsiTheme="minorEastAsia"/>
          <w:bCs/>
          <w:color w:val="000000"/>
          <w:sz w:val="24"/>
        </w:rPr>
        <w:t>6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月</w:t>
      </w:r>
      <w:r w:rsidRPr="00AB3444">
        <w:rPr>
          <w:rFonts w:asciiTheme="minorEastAsia" w:hAnsiTheme="minorEastAsia"/>
          <w:bCs/>
          <w:color w:val="000000"/>
          <w:sz w:val="24"/>
        </w:rPr>
        <w:t>30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日就该项目在北京组织召开了“临床启动会”，会后将经“临床启动会”讨论修改后的最终临床试验方案报送了组长单位（中国医学科学院肿瘤医院）的伦理委员会，并于</w:t>
      </w:r>
      <w:r w:rsidRPr="00AB3444">
        <w:rPr>
          <w:rFonts w:asciiTheme="minorEastAsia" w:hAnsiTheme="minorEastAsia"/>
          <w:bCs/>
          <w:color w:val="000000"/>
          <w:sz w:val="24"/>
        </w:rPr>
        <w:t>2011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年</w:t>
      </w:r>
      <w:r w:rsidRPr="00AB3444">
        <w:rPr>
          <w:rFonts w:asciiTheme="minorEastAsia" w:hAnsiTheme="minorEastAsia"/>
          <w:bCs/>
          <w:color w:val="000000"/>
          <w:sz w:val="24"/>
        </w:rPr>
        <w:t>9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月</w:t>
      </w:r>
      <w:r w:rsidRPr="00AB3444">
        <w:rPr>
          <w:rFonts w:asciiTheme="minorEastAsia" w:hAnsiTheme="minorEastAsia"/>
          <w:bCs/>
          <w:color w:val="000000"/>
          <w:sz w:val="24"/>
        </w:rPr>
        <w:t>29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日顺利通过了该院伦理委员会审核，正式取得了相应的批件。中国医学科学院肿瘤医院于</w:t>
      </w:r>
      <w:r w:rsidRPr="00AB3444">
        <w:rPr>
          <w:rFonts w:asciiTheme="minorEastAsia" w:hAnsiTheme="minorEastAsia"/>
          <w:bCs/>
          <w:color w:val="000000"/>
          <w:sz w:val="24"/>
        </w:rPr>
        <w:t>2011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年</w:t>
      </w:r>
      <w:r w:rsidRPr="00AB3444">
        <w:rPr>
          <w:rFonts w:asciiTheme="minorEastAsia" w:hAnsiTheme="minorEastAsia"/>
          <w:bCs/>
          <w:color w:val="000000"/>
          <w:sz w:val="24"/>
        </w:rPr>
        <w:t>10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月份首家启动了该项目的三期临床试验并接受病例入组。</w:t>
      </w:r>
      <w:r>
        <w:rPr>
          <w:rFonts w:asciiTheme="minorEastAsia" w:hAnsiTheme="minorEastAsia" w:hint="eastAsia"/>
          <w:bCs/>
          <w:color w:val="000000"/>
          <w:sz w:val="24"/>
        </w:rPr>
        <w:t>该项目</w:t>
      </w:r>
      <w:r w:rsidR="00A15136">
        <w:rPr>
          <w:rFonts w:asciiTheme="minorEastAsia" w:hAnsiTheme="minorEastAsia" w:hint="eastAsia"/>
          <w:bCs/>
          <w:color w:val="000000"/>
          <w:sz w:val="24"/>
        </w:rPr>
        <w:t>在北京、上海、江苏、广东、福建、山东、四川、安徽、吉林、湖南等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省市的</w:t>
      </w:r>
      <w:r w:rsidR="00306FC2">
        <w:rPr>
          <w:rFonts w:asciiTheme="minorEastAsia" w:hAnsiTheme="minorEastAsia" w:hint="eastAsia"/>
          <w:bCs/>
          <w:color w:val="000000"/>
          <w:sz w:val="24"/>
        </w:rPr>
        <w:t>近40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家</w:t>
      </w:r>
      <w:r w:rsidR="00A15136">
        <w:rPr>
          <w:rFonts w:asciiTheme="minorEastAsia" w:hAnsiTheme="minorEastAsia" w:hint="eastAsia"/>
          <w:bCs/>
          <w:color w:val="000000"/>
          <w:sz w:val="24"/>
        </w:rPr>
        <w:t>国家药物临床试验机构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陆续开展了</w:t>
      </w:r>
      <w:r>
        <w:rPr>
          <w:rFonts w:asciiTheme="minorEastAsia" w:hAnsiTheme="minorEastAsia" w:hint="eastAsia"/>
          <w:bCs/>
          <w:color w:val="000000"/>
          <w:sz w:val="24"/>
        </w:rPr>
        <w:t>临</w:t>
      </w:r>
      <w:r>
        <w:rPr>
          <w:rFonts w:asciiTheme="minorEastAsia" w:hAnsiTheme="minorEastAsia" w:hint="eastAsia"/>
          <w:bCs/>
          <w:color w:val="000000"/>
          <w:sz w:val="24"/>
        </w:rPr>
        <w:lastRenderedPageBreak/>
        <w:t>床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试验</w:t>
      </w:r>
      <w:r>
        <w:rPr>
          <w:rFonts w:asciiTheme="minorEastAsia" w:hAnsiTheme="minorEastAsia" w:hint="eastAsia"/>
          <w:bCs/>
          <w:color w:val="000000"/>
          <w:sz w:val="24"/>
        </w:rPr>
        <w:t>工作</w:t>
      </w:r>
      <w:r w:rsidRPr="00AB3444">
        <w:rPr>
          <w:rFonts w:asciiTheme="minorEastAsia" w:hAnsiTheme="minorEastAsia" w:hint="eastAsia"/>
          <w:bCs/>
          <w:color w:val="000000"/>
          <w:sz w:val="24"/>
        </w:rPr>
        <w:t>。</w:t>
      </w:r>
    </w:p>
    <w:p w:rsidR="00AB3444" w:rsidRPr="00885566" w:rsidRDefault="00AB3444" w:rsidP="00AB3444">
      <w:pPr>
        <w:spacing w:line="360" w:lineRule="auto"/>
        <w:ind w:firstLineChars="200" w:firstLine="480"/>
        <w:rPr>
          <w:rFonts w:asciiTheme="minorEastAsia" w:hAnsiTheme="minorEastAsia" w:cs="Arial"/>
          <w:sz w:val="24"/>
        </w:rPr>
      </w:pPr>
      <w:r w:rsidRPr="00D57B14">
        <w:rPr>
          <w:rFonts w:asciiTheme="minorEastAsia" w:hAnsiTheme="minorEastAsia" w:cs="Arial" w:hint="eastAsia"/>
          <w:sz w:val="24"/>
        </w:rPr>
        <w:t>截至2016年12月底，该项目共计已投入研发费用约</w:t>
      </w:r>
      <w:r w:rsidR="00A15136">
        <w:rPr>
          <w:rFonts w:asciiTheme="minorEastAsia" w:hAnsiTheme="minorEastAsia" w:cs="Arial" w:hint="eastAsia"/>
          <w:sz w:val="24"/>
        </w:rPr>
        <w:t>5</w:t>
      </w:r>
      <w:r w:rsidR="004C1D7F">
        <w:rPr>
          <w:rFonts w:asciiTheme="minorEastAsia" w:hAnsiTheme="minorEastAsia" w:cs="Arial" w:hint="eastAsia"/>
          <w:sz w:val="24"/>
        </w:rPr>
        <w:t>,</w:t>
      </w:r>
      <w:r w:rsidR="00A15136">
        <w:rPr>
          <w:rFonts w:asciiTheme="minorEastAsia" w:hAnsiTheme="minorEastAsia" w:cs="Arial" w:hint="eastAsia"/>
          <w:sz w:val="24"/>
        </w:rPr>
        <w:t>600</w:t>
      </w:r>
      <w:r w:rsidRPr="00D57B14">
        <w:rPr>
          <w:rFonts w:asciiTheme="minorEastAsia" w:hAnsiTheme="minorEastAsia" w:cs="Arial" w:hint="eastAsia"/>
          <w:sz w:val="24"/>
        </w:rPr>
        <w:t>万元人民币。</w:t>
      </w:r>
    </w:p>
    <w:p w:rsidR="00600752" w:rsidRPr="00885566" w:rsidRDefault="00600752" w:rsidP="00600752">
      <w:pPr>
        <w:spacing w:beforeLines="30" w:before="93" w:afterLines="30" w:after="93" w:line="360" w:lineRule="auto"/>
        <w:ind w:firstLineChars="225" w:firstLine="542"/>
        <w:rPr>
          <w:rFonts w:asciiTheme="minorEastAsia" w:hAnsiTheme="minorEastAsia" w:cs="Times New Roman"/>
          <w:b/>
          <w:sz w:val="24"/>
        </w:rPr>
      </w:pPr>
      <w:r w:rsidRPr="00885566">
        <w:rPr>
          <w:rFonts w:asciiTheme="minorEastAsia" w:hAnsiTheme="minorEastAsia" w:cs="Times New Roman" w:hint="eastAsia"/>
          <w:b/>
          <w:sz w:val="24"/>
        </w:rPr>
        <w:t>三、与同类产品临床试验结论的对比情况</w:t>
      </w:r>
    </w:p>
    <w:p w:rsidR="00600752" w:rsidRPr="00885566" w:rsidRDefault="00600752" w:rsidP="00600752">
      <w:pPr>
        <w:spacing w:beforeLines="30" w:before="93" w:afterLines="30" w:after="93" w:line="360" w:lineRule="auto"/>
        <w:ind w:firstLineChars="225" w:firstLine="540"/>
        <w:rPr>
          <w:rFonts w:asciiTheme="minorEastAsia" w:hAnsiTheme="minorEastAsia" w:cs="Arial"/>
          <w:sz w:val="24"/>
        </w:rPr>
      </w:pPr>
      <w:r w:rsidRPr="00885566">
        <w:rPr>
          <w:rFonts w:asciiTheme="minorEastAsia" w:hAnsiTheme="minorEastAsia" w:cs="Arial" w:hint="eastAsia"/>
          <w:sz w:val="24"/>
        </w:rPr>
        <w:t>目前，在国际、国内市场上与该项目同类的产品有江苏先声药业有限公司的恩度。因临床方案设计不同，肿瘤治疗疗效评价标准不同，临床研究实施的时期不同，本项目的临床研究具体结论与恩度公开发表的注册临床</w:t>
      </w:r>
      <w:bookmarkStart w:id="0" w:name="_GoBack"/>
      <w:bookmarkEnd w:id="0"/>
      <w:r w:rsidRPr="00885566">
        <w:rPr>
          <w:rFonts w:asciiTheme="minorEastAsia" w:hAnsiTheme="minorEastAsia" w:cs="Arial" w:hint="eastAsia"/>
          <w:sz w:val="24"/>
        </w:rPr>
        <w:t>研究结论，不具有可比性。</w:t>
      </w:r>
    </w:p>
    <w:p w:rsidR="00600752" w:rsidRPr="00885566" w:rsidRDefault="00600752" w:rsidP="00600752">
      <w:pPr>
        <w:spacing w:beforeLines="30" w:before="93" w:afterLines="30" w:after="93" w:line="360" w:lineRule="auto"/>
        <w:ind w:firstLineChars="225" w:firstLine="542"/>
        <w:rPr>
          <w:rFonts w:asciiTheme="minorEastAsia" w:hAnsiTheme="minorEastAsia" w:cs="Times New Roman"/>
          <w:b/>
          <w:sz w:val="24"/>
        </w:rPr>
      </w:pPr>
      <w:r w:rsidRPr="00885566">
        <w:rPr>
          <w:rFonts w:asciiTheme="minorEastAsia" w:hAnsiTheme="minorEastAsia" w:cs="Times New Roman" w:hint="eastAsia"/>
          <w:b/>
          <w:sz w:val="24"/>
        </w:rPr>
        <w:t>四、同类药品目前市场情况</w:t>
      </w:r>
    </w:p>
    <w:p w:rsidR="00600752" w:rsidRPr="00885566" w:rsidRDefault="00600752" w:rsidP="00600752">
      <w:pPr>
        <w:spacing w:line="360" w:lineRule="auto"/>
        <w:ind w:firstLineChars="200" w:firstLine="480"/>
        <w:rPr>
          <w:rFonts w:asciiTheme="minorEastAsia" w:hAnsiTheme="minorEastAsia" w:cs="Arial"/>
          <w:sz w:val="24"/>
        </w:rPr>
      </w:pPr>
      <w:r w:rsidRPr="00885566">
        <w:rPr>
          <w:rFonts w:asciiTheme="minorEastAsia" w:hAnsiTheme="minorEastAsia" w:cs="Arial" w:hint="eastAsia"/>
          <w:sz w:val="24"/>
        </w:rPr>
        <w:t>目前，在国际、国内市场上与该项目同类的产品只有江苏先声药业有限公司的恩度。根据PDB药物综合数据库的重点城市医院典型医院用药数据显示，“恩度”</w:t>
      </w:r>
      <w:r w:rsidRPr="00A04DAD">
        <w:rPr>
          <w:rFonts w:asciiTheme="minorEastAsia" w:hAnsiTheme="minorEastAsia" w:cs="Arial"/>
          <w:sz w:val="24"/>
        </w:rPr>
        <w:t>201</w:t>
      </w:r>
      <w:r w:rsidRPr="00A04DAD">
        <w:rPr>
          <w:rFonts w:asciiTheme="minorEastAsia" w:hAnsiTheme="minorEastAsia" w:cs="Arial" w:hint="eastAsia"/>
          <w:sz w:val="24"/>
        </w:rPr>
        <w:t>5年销售额为11,271.91万元，2016年三季度止为</w:t>
      </w:r>
      <w:r w:rsidR="00885566" w:rsidRPr="00A04DAD">
        <w:rPr>
          <w:rFonts w:asciiTheme="minorEastAsia" w:hAnsiTheme="minorEastAsia" w:cs="Arial" w:hint="eastAsia"/>
          <w:sz w:val="24"/>
        </w:rPr>
        <w:t>9</w:t>
      </w:r>
      <w:r w:rsidR="00A04DAD" w:rsidRPr="00A04DAD">
        <w:rPr>
          <w:rFonts w:asciiTheme="minorEastAsia" w:hAnsiTheme="minorEastAsia" w:cs="Arial" w:hint="eastAsia"/>
          <w:sz w:val="24"/>
        </w:rPr>
        <w:t>,</w:t>
      </w:r>
      <w:r w:rsidR="00885566" w:rsidRPr="00A04DAD">
        <w:rPr>
          <w:rFonts w:asciiTheme="minorEastAsia" w:hAnsiTheme="minorEastAsia" w:cs="Arial" w:hint="eastAsia"/>
          <w:sz w:val="24"/>
        </w:rPr>
        <w:t>557</w:t>
      </w:r>
      <w:r w:rsidR="00A04DAD" w:rsidRPr="00A04DAD">
        <w:rPr>
          <w:rFonts w:asciiTheme="minorEastAsia" w:hAnsiTheme="minorEastAsia" w:cs="Arial" w:hint="eastAsia"/>
          <w:sz w:val="24"/>
        </w:rPr>
        <w:t>.</w:t>
      </w:r>
      <w:r w:rsidR="00885566" w:rsidRPr="00A04DAD">
        <w:rPr>
          <w:rFonts w:asciiTheme="minorEastAsia" w:hAnsiTheme="minorEastAsia" w:cs="Arial" w:hint="eastAsia"/>
          <w:sz w:val="24"/>
        </w:rPr>
        <w:t>7</w:t>
      </w:r>
      <w:r w:rsidR="00A04DAD" w:rsidRPr="00A04DAD">
        <w:rPr>
          <w:rFonts w:asciiTheme="minorEastAsia" w:hAnsiTheme="minorEastAsia" w:cs="Arial" w:hint="eastAsia"/>
          <w:sz w:val="24"/>
        </w:rPr>
        <w:t>4</w:t>
      </w:r>
      <w:r w:rsidRPr="00A04DAD">
        <w:rPr>
          <w:rFonts w:asciiTheme="minorEastAsia" w:hAnsiTheme="minorEastAsia" w:cs="Arial" w:hint="eastAsia"/>
          <w:sz w:val="24"/>
        </w:rPr>
        <w:t>万元。</w:t>
      </w:r>
    </w:p>
    <w:p w:rsidR="00600752" w:rsidRPr="00885566" w:rsidRDefault="00600752" w:rsidP="00600752">
      <w:pPr>
        <w:spacing w:line="360" w:lineRule="auto"/>
        <w:ind w:firstLineChars="200" w:firstLine="480"/>
        <w:rPr>
          <w:rFonts w:asciiTheme="minorEastAsia" w:hAnsiTheme="minorEastAsia" w:cs="Arial"/>
          <w:sz w:val="24"/>
        </w:rPr>
      </w:pPr>
      <w:r w:rsidRPr="00885566">
        <w:rPr>
          <w:rFonts w:asciiTheme="minorEastAsia" w:hAnsiTheme="minorEastAsia" w:cs="Arial" w:hint="eastAsia"/>
          <w:sz w:val="24"/>
        </w:rPr>
        <w:t>截至本公告披露日，根据</w:t>
      </w:r>
      <w:r w:rsidR="00A15136">
        <w:rPr>
          <w:rFonts w:asciiTheme="minorEastAsia" w:hAnsiTheme="minorEastAsia" w:cs="Arial" w:hint="eastAsia"/>
          <w:sz w:val="24"/>
        </w:rPr>
        <w:t>CFDA</w:t>
      </w:r>
      <w:r w:rsidRPr="00885566">
        <w:rPr>
          <w:rFonts w:asciiTheme="minorEastAsia" w:hAnsiTheme="minorEastAsia" w:cs="Arial" w:hint="eastAsia"/>
          <w:sz w:val="24"/>
        </w:rPr>
        <w:t>网站数据查询，尚未有其它企业取得该产品的生产批件。</w:t>
      </w:r>
    </w:p>
    <w:p w:rsidR="00600752" w:rsidRPr="00885566" w:rsidRDefault="00600752" w:rsidP="00600752">
      <w:pPr>
        <w:pStyle w:val="ab"/>
        <w:adjustRightInd w:val="0"/>
        <w:snapToGrid w:val="0"/>
        <w:spacing w:beforeAutospacing="0" w:afterAutospacing="0" w:line="360" w:lineRule="auto"/>
        <w:ind w:firstLineChars="196" w:firstLine="472"/>
        <w:rPr>
          <w:rFonts w:asciiTheme="minorEastAsia" w:eastAsiaTheme="minorEastAsia" w:hAnsiTheme="minorEastAsia" w:cs="Arial"/>
          <w:b/>
        </w:rPr>
      </w:pPr>
      <w:r w:rsidRPr="00885566">
        <w:rPr>
          <w:rFonts w:asciiTheme="minorEastAsia" w:eastAsiaTheme="minorEastAsia" w:hAnsiTheme="minorEastAsia" w:cs="Times New Roman" w:hint="eastAsia"/>
          <w:b/>
        </w:rPr>
        <w:t>五、</w:t>
      </w:r>
      <w:r w:rsidRPr="00885566">
        <w:rPr>
          <w:rFonts w:asciiTheme="minorEastAsia" w:eastAsiaTheme="minorEastAsia" w:hAnsiTheme="minorEastAsia" w:cs="Arial" w:hint="eastAsia"/>
          <w:b/>
        </w:rPr>
        <w:t>该项目的后续主要工作情况</w:t>
      </w:r>
    </w:p>
    <w:p w:rsidR="00600752" w:rsidRPr="00885566" w:rsidRDefault="00AB3444" w:rsidP="00600752">
      <w:pPr>
        <w:pStyle w:val="Default"/>
        <w:spacing w:line="360" w:lineRule="auto"/>
        <w:ind w:firstLineChars="200" w:firstLine="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1、</w:t>
      </w:r>
      <w:r w:rsidR="00600752" w:rsidRPr="00885566">
        <w:rPr>
          <w:rFonts w:asciiTheme="minorEastAsia" w:eastAsiaTheme="minorEastAsia" w:hAnsiTheme="minorEastAsia" w:hint="eastAsia"/>
        </w:rPr>
        <w:t>该项目申报新药证书及生产批件的主要准备工作</w:t>
      </w:r>
    </w:p>
    <w:p w:rsidR="00600752" w:rsidRPr="00885566" w:rsidRDefault="00600752" w:rsidP="00600752">
      <w:pPr>
        <w:pStyle w:val="Default"/>
        <w:spacing w:line="360" w:lineRule="auto"/>
        <w:ind w:firstLineChars="200" w:firstLine="480"/>
        <w:rPr>
          <w:rFonts w:asciiTheme="minorEastAsia" w:eastAsiaTheme="minorEastAsia" w:hAnsiTheme="minorEastAsia"/>
        </w:rPr>
      </w:pPr>
      <w:r w:rsidRPr="00885566">
        <w:rPr>
          <w:rFonts w:asciiTheme="minorEastAsia" w:eastAsiaTheme="minorEastAsia" w:hAnsiTheme="minorEastAsia" w:hint="eastAsia"/>
        </w:rPr>
        <w:t>公司将依据临床研究结果、方案设计目标和申报条件等要求，组织并起草对该项目申报新药证书和生产批件的资料，并将相关材料上报CFDA进行审评审批。</w:t>
      </w:r>
    </w:p>
    <w:p w:rsidR="00600752" w:rsidRPr="00885566" w:rsidRDefault="00AB3444" w:rsidP="00600752">
      <w:pPr>
        <w:pStyle w:val="Default"/>
        <w:spacing w:line="360" w:lineRule="auto"/>
        <w:ind w:firstLineChars="200" w:firstLine="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2、</w:t>
      </w:r>
      <w:r w:rsidR="00600752" w:rsidRPr="00885566">
        <w:rPr>
          <w:rFonts w:asciiTheme="minorEastAsia" w:eastAsiaTheme="minorEastAsia" w:hAnsiTheme="minorEastAsia" w:hint="eastAsia"/>
        </w:rPr>
        <w:t>该项目产业化及后续相关工作</w:t>
      </w:r>
    </w:p>
    <w:p w:rsidR="00600752" w:rsidRPr="00885566" w:rsidRDefault="00600752" w:rsidP="00600752">
      <w:pPr>
        <w:pStyle w:val="Default"/>
        <w:spacing w:line="360" w:lineRule="auto"/>
        <w:ind w:firstLineChars="200" w:firstLine="480"/>
        <w:rPr>
          <w:rFonts w:asciiTheme="minorEastAsia" w:eastAsiaTheme="minorEastAsia" w:hAnsiTheme="minorEastAsia"/>
        </w:rPr>
      </w:pPr>
      <w:r w:rsidRPr="00885566">
        <w:rPr>
          <w:rFonts w:asciiTheme="minorEastAsia" w:eastAsiaTheme="minorEastAsia" w:hAnsiTheme="minorEastAsia" w:hint="eastAsia"/>
        </w:rPr>
        <w:t>该项目在取得新药证书及生产批件后，工厂将按照大批量生产及要求，开展工艺验证，完成技改投入后的新版GMP</w:t>
      </w:r>
      <w:r w:rsidRPr="00885566">
        <w:rPr>
          <w:rFonts w:asciiTheme="minorEastAsia" w:eastAsiaTheme="minorEastAsia" w:hAnsiTheme="minorEastAsia"/>
        </w:rPr>
        <w:t>《药品生产质量管理规范(2010 年修订)》</w:t>
      </w:r>
      <w:r w:rsidRPr="00885566">
        <w:rPr>
          <w:rFonts w:asciiTheme="minorEastAsia" w:eastAsiaTheme="minorEastAsia" w:hAnsiTheme="minorEastAsia" w:hint="eastAsia"/>
        </w:rPr>
        <w:t>认证，同时开展该产品上市前的相关学术推广及销售准备工作。</w:t>
      </w:r>
    </w:p>
    <w:p w:rsidR="00600752" w:rsidRPr="00885566" w:rsidRDefault="00600752" w:rsidP="00600752">
      <w:pPr>
        <w:spacing w:beforeLines="30" w:before="93" w:afterLines="30" w:after="93" w:line="360" w:lineRule="auto"/>
        <w:ind w:firstLineChars="225" w:firstLine="542"/>
        <w:rPr>
          <w:rFonts w:asciiTheme="minorEastAsia" w:hAnsiTheme="minorEastAsia" w:cs="Times New Roman"/>
          <w:b/>
          <w:sz w:val="24"/>
        </w:rPr>
      </w:pPr>
      <w:r w:rsidRPr="00885566">
        <w:rPr>
          <w:rFonts w:asciiTheme="minorEastAsia" w:hAnsiTheme="minorEastAsia" w:cs="Times New Roman" w:hint="eastAsia"/>
          <w:b/>
          <w:sz w:val="24"/>
        </w:rPr>
        <w:t>六、风险提示</w:t>
      </w:r>
    </w:p>
    <w:p w:rsidR="00760A30" w:rsidRPr="003F0BE9" w:rsidRDefault="003F0BE9" w:rsidP="003F0BE9">
      <w:pPr>
        <w:pStyle w:val="Default"/>
        <w:spacing w:line="360" w:lineRule="auto"/>
        <w:ind w:firstLineChars="200" w:firstLine="480"/>
        <w:rPr>
          <w:rFonts w:asciiTheme="minorEastAsia" w:eastAsiaTheme="minorEastAsia" w:hAnsiTheme="minorEastAsia"/>
        </w:rPr>
      </w:pPr>
      <w:r w:rsidRPr="003F0BE9">
        <w:rPr>
          <w:rFonts w:asciiTheme="minorEastAsia" w:eastAsiaTheme="minorEastAsia" w:hAnsiTheme="minorEastAsia"/>
        </w:rPr>
        <w:t>新药研发，尤其是</w:t>
      </w:r>
      <w:r>
        <w:rPr>
          <w:rFonts w:asciiTheme="minorEastAsia" w:eastAsiaTheme="minorEastAsia" w:hAnsiTheme="minorEastAsia" w:hint="eastAsia"/>
        </w:rPr>
        <w:t>国家一类</w:t>
      </w:r>
      <w:r w:rsidRPr="003F0BE9">
        <w:rPr>
          <w:rFonts w:asciiTheme="minorEastAsia" w:eastAsiaTheme="minorEastAsia" w:hAnsiTheme="minorEastAsia"/>
        </w:rPr>
        <w:t>新药研发，是项长期工作，受到技术、审批、政策等多方面因素的影响，药政评审决策、相关研发进展及未来产品市场竞争形势等均存在诸多不确定性风险</w:t>
      </w:r>
      <w:r w:rsidR="004F055C">
        <w:rPr>
          <w:rFonts w:asciiTheme="minorEastAsia" w:eastAsiaTheme="minorEastAsia" w:hAnsiTheme="minorEastAsia" w:hint="eastAsia"/>
        </w:rPr>
        <w:t>，</w:t>
      </w:r>
      <w:r w:rsidRPr="003F0BE9">
        <w:rPr>
          <w:rFonts w:asciiTheme="minorEastAsia" w:eastAsiaTheme="minorEastAsia" w:hAnsiTheme="minorEastAsia"/>
        </w:rPr>
        <w:t>敬请广大投资者注意投资风险。</w:t>
      </w:r>
    </w:p>
    <w:p w:rsidR="00760A30" w:rsidRPr="00885566" w:rsidRDefault="00760A30" w:rsidP="00760A30">
      <w:pPr>
        <w:pStyle w:val="Default"/>
        <w:spacing w:line="360" w:lineRule="auto"/>
        <w:ind w:firstLineChars="200" w:firstLine="480"/>
        <w:rPr>
          <w:rFonts w:asciiTheme="minorEastAsia" w:eastAsiaTheme="minorEastAsia" w:hAnsiTheme="minorEastAsia"/>
        </w:rPr>
      </w:pPr>
      <w:r w:rsidRPr="00885566">
        <w:rPr>
          <w:rFonts w:asciiTheme="minorEastAsia" w:eastAsiaTheme="minorEastAsia" w:hAnsiTheme="minorEastAsia" w:hint="eastAsia"/>
        </w:rPr>
        <w:t>公司董事会将密切关注该项目的后续进展，并严格按照相关法律法规及时履行信息披露义务。有关公司信息以公司指定披露媒体《中国证券报》、《上海证券报》及上海证券交易所网站刊登的公告为准。</w:t>
      </w:r>
    </w:p>
    <w:p w:rsidR="009F1EE3" w:rsidRPr="00885566" w:rsidRDefault="009F1EE3" w:rsidP="00C102A3">
      <w:pPr>
        <w:spacing w:beforeLines="30" w:before="93" w:afterLines="30" w:after="93" w:line="360" w:lineRule="auto"/>
        <w:ind w:firstLineChars="225" w:firstLine="540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885566">
        <w:rPr>
          <w:rFonts w:asciiTheme="minorEastAsia" w:hAnsiTheme="minorEastAsia" w:cs="Times New Roman"/>
          <w:color w:val="000000"/>
          <w:kern w:val="0"/>
          <w:sz w:val="24"/>
          <w:szCs w:val="24"/>
        </w:rPr>
        <w:lastRenderedPageBreak/>
        <w:t>特此公告。</w:t>
      </w:r>
    </w:p>
    <w:p w:rsidR="003F0BE9" w:rsidRDefault="003F0BE9" w:rsidP="009F1EE3">
      <w:pPr>
        <w:spacing w:beforeLines="30" w:before="93" w:afterLines="30" w:after="93" w:line="276" w:lineRule="auto"/>
        <w:ind w:firstLineChars="200" w:firstLine="480"/>
        <w:jc w:val="right"/>
        <w:rPr>
          <w:rFonts w:asciiTheme="minorEastAsia" w:hAnsiTheme="minorEastAsia" w:cs="宋体"/>
          <w:color w:val="000000"/>
          <w:kern w:val="0"/>
          <w:sz w:val="24"/>
          <w:szCs w:val="24"/>
        </w:rPr>
      </w:pPr>
    </w:p>
    <w:p w:rsidR="009F1EE3" w:rsidRPr="00885566" w:rsidRDefault="009F1EE3" w:rsidP="009F1EE3">
      <w:pPr>
        <w:spacing w:beforeLines="30" w:before="93" w:afterLines="30" w:after="93" w:line="276" w:lineRule="auto"/>
        <w:ind w:firstLineChars="200" w:firstLine="480"/>
        <w:jc w:val="right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 w:rsidRPr="00885566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江苏吴中实业股份有限公司</w:t>
      </w:r>
    </w:p>
    <w:p w:rsidR="009F1EE3" w:rsidRPr="00885566" w:rsidRDefault="009F1EE3" w:rsidP="009F1EE3">
      <w:pPr>
        <w:wordWrap w:val="0"/>
        <w:spacing w:beforeLines="30" w:before="93" w:afterLines="30" w:after="93" w:line="276" w:lineRule="auto"/>
        <w:ind w:firstLineChars="200" w:firstLine="480"/>
        <w:jc w:val="right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 w:rsidRPr="00885566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 xml:space="preserve">董事会      </w:t>
      </w:r>
    </w:p>
    <w:p w:rsidR="009F1EE3" w:rsidRPr="00885566" w:rsidRDefault="009F1EE3" w:rsidP="00600752">
      <w:pPr>
        <w:spacing w:beforeLines="30" w:before="93" w:afterLines="30" w:after="93" w:line="276" w:lineRule="auto"/>
        <w:ind w:firstLineChars="200" w:firstLine="480"/>
        <w:jc w:val="right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 w:rsidRPr="00885566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201</w:t>
      </w:r>
      <w:r w:rsidR="0014342B" w:rsidRPr="00885566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7</w:t>
      </w:r>
      <w:r w:rsidRPr="00885566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年</w:t>
      </w:r>
      <w:r w:rsidR="0014342B" w:rsidRPr="00885566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1</w:t>
      </w:r>
      <w:r w:rsidRPr="00885566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月</w:t>
      </w:r>
      <w:r w:rsidR="00600752" w:rsidRPr="00885566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20</w:t>
      </w:r>
      <w:r w:rsidRPr="00885566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日</w:t>
      </w:r>
    </w:p>
    <w:sectPr w:rsidR="009F1EE3" w:rsidRPr="00885566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C1A" w:rsidRDefault="00F24C1A" w:rsidP="00B6189A">
      <w:r>
        <w:separator/>
      </w:r>
    </w:p>
  </w:endnote>
  <w:endnote w:type="continuationSeparator" w:id="0">
    <w:p w:rsidR="00F24C1A" w:rsidRDefault="00F24C1A" w:rsidP="00B61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2506902"/>
      <w:docPartObj>
        <w:docPartGallery w:val="Page Numbers (Bottom of Page)"/>
        <w:docPartUnique/>
      </w:docPartObj>
    </w:sdtPr>
    <w:sdtEndPr/>
    <w:sdtContent>
      <w:p w:rsidR="004A564E" w:rsidRDefault="004A564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3FEE" w:rsidRPr="004B3FEE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C1A" w:rsidRDefault="00F24C1A" w:rsidP="00B6189A">
      <w:r>
        <w:separator/>
      </w:r>
    </w:p>
  </w:footnote>
  <w:footnote w:type="continuationSeparator" w:id="0">
    <w:p w:rsidR="00F24C1A" w:rsidRDefault="00F24C1A" w:rsidP="00B618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203"/>
    <w:rsid w:val="0001083C"/>
    <w:rsid w:val="000443B5"/>
    <w:rsid w:val="0005062C"/>
    <w:rsid w:val="0005324B"/>
    <w:rsid w:val="00093E9D"/>
    <w:rsid w:val="000B0E42"/>
    <w:rsid w:val="000B6294"/>
    <w:rsid w:val="000C47D2"/>
    <w:rsid w:val="000E2C48"/>
    <w:rsid w:val="000E574F"/>
    <w:rsid w:val="00105D59"/>
    <w:rsid w:val="00114328"/>
    <w:rsid w:val="001236B0"/>
    <w:rsid w:val="00136494"/>
    <w:rsid w:val="0014342B"/>
    <w:rsid w:val="00167B77"/>
    <w:rsid w:val="001A4EC3"/>
    <w:rsid w:val="001B22B1"/>
    <w:rsid w:val="001B6492"/>
    <w:rsid w:val="001E3078"/>
    <w:rsid w:val="001F1388"/>
    <w:rsid w:val="001F7BDC"/>
    <w:rsid w:val="00207EF6"/>
    <w:rsid w:val="002138DA"/>
    <w:rsid w:val="002154D8"/>
    <w:rsid w:val="0022525E"/>
    <w:rsid w:val="00227F0D"/>
    <w:rsid w:val="002618CB"/>
    <w:rsid w:val="002653D0"/>
    <w:rsid w:val="002729F2"/>
    <w:rsid w:val="0028331F"/>
    <w:rsid w:val="00295801"/>
    <w:rsid w:val="002B572E"/>
    <w:rsid w:val="002D5267"/>
    <w:rsid w:val="002E001F"/>
    <w:rsid w:val="002E04C6"/>
    <w:rsid w:val="00306FC2"/>
    <w:rsid w:val="00324823"/>
    <w:rsid w:val="003275D7"/>
    <w:rsid w:val="00333B45"/>
    <w:rsid w:val="00337A3C"/>
    <w:rsid w:val="003451DC"/>
    <w:rsid w:val="00345FCB"/>
    <w:rsid w:val="00355E12"/>
    <w:rsid w:val="003A4806"/>
    <w:rsid w:val="003B1AED"/>
    <w:rsid w:val="003B6467"/>
    <w:rsid w:val="003D632D"/>
    <w:rsid w:val="003E50E4"/>
    <w:rsid w:val="003F0BE9"/>
    <w:rsid w:val="0040284D"/>
    <w:rsid w:val="004374E1"/>
    <w:rsid w:val="004823B3"/>
    <w:rsid w:val="00494222"/>
    <w:rsid w:val="004A2267"/>
    <w:rsid w:val="004A564E"/>
    <w:rsid w:val="004B3FEE"/>
    <w:rsid w:val="004C1D7F"/>
    <w:rsid w:val="004C59F2"/>
    <w:rsid w:val="004D5D5E"/>
    <w:rsid w:val="004E146D"/>
    <w:rsid w:val="004F055C"/>
    <w:rsid w:val="004F3234"/>
    <w:rsid w:val="00512491"/>
    <w:rsid w:val="0052397F"/>
    <w:rsid w:val="00560BFE"/>
    <w:rsid w:val="005644FF"/>
    <w:rsid w:val="005715B8"/>
    <w:rsid w:val="00575A61"/>
    <w:rsid w:val="00576772"/>
    <w:rsid w:val="005844DC"/>
    <w:rsid w:val="00587C80"/>
    <w:rsid w:val="005A4D09"/>
    <w:rsid w:val="005B2875"/>
    <w:rsid w:val="005C135C"/>
    <w:rsid w:val="005C6E61"/>
    <w:rsid w:val="00600752"/>
    <w:rsid w:val="00612B51"/>
    <w:rsid w:val="00616D4A"/>
    <w:rsid w:val="00621DE7"/>
    <w:rsid w:val="00635E9A"/>
    <w:rsid w:val="00637E74"/>
    <w:rsid w:val="006515D2"/>
    <w:rsid w:val="00655E20"/>
    <w:rsid w:val="00662025"/>
    <w:rsid w:val="00683074"/>
    <w:rsid w:val="006837E1"/>
    <w:rsid w:val="006975E7"/>
    <w:rsid w:val="006F7D50"/>
    <w:rsid w:val="007128E8"/>
    <w:rsid w:val="00714C87"/>
    <w:rsid w:val="0072379D"/>
    <w:rsid w:val="00734636"/>
    <w:rsid w:val="00740C36"/>
    <w:rsid w:val="00753203"/>
    <w:rsid w:val="00760A30"/>
    <w:rsid w:val="007C7162"/>
    <w:rsid w:val="007D32B4"/>
    <w:rsid w:val="007F0884"/>
    <w:rsid w:val="007F43DB"/>
    <w:rsid w:val="00824CB0"/>
    <w:rsid w:val="0082593F"/>
    <w:rsid w:val="00827654"/>
    <w:rsid w:val="00844AA8"/>
    <w:rsid w:val="00850EAB"/>
    <w:rsid w:val="00873FC7"/>
    <w:rsid w:val="00885566"/>
    <w:rsid w:val="008B1F0E"/>
    <w:rsid w:val="008D066A"/>
    <w:rsid w:val="008D74B9"/>
    <w:rsid w:val="00901324"/>
    <w:rsid w:val="00911694"/>
    <w:rsid w:val="00923F92"/>
    <w:rsid w:val="00931F9B"/>
    <w:rsid w:val="009651EE"/>
    <w:rsid w:val="00981997"/>
    <w:rsid w:val="009963E6"/>
    <w:rsid w:val="009A2542"/>
    <w:rsid w:val="009A36DC"/>
    <w:rsid w:val="009C246C"/>
    <w:rsid w:val="009D5423"/>
    <w:rsid w:val="009F1EE3"/>
    <w:rsid w:val="00A04DAD"/>
    <w:rsid w:val="00A12ACE"/>
    <w:rsid w:val="00A15136"/>
    <w:rsid w:val="00A448ED"/>
    <w:rsid w:val="00A550A2"/>
    <w:rsid w:val="00A967F4"/>
    <w:rsid w:val="00A96BCA"/>
    <w:rsid w:val="00AA04B0"/>
    <w:rsid w:val="00AA5CCF"/>
    <w:rsid w:val="00AB26C2"/>
    <w:rsid w:val="00AB3444"/>
    <w:rsid w:val="00AE4396"/>
    <w:rsid w:val="00B1038C"/>
    <w:rsid w:val="00B173F7"/>
    <w:rsid w:val="00B17499"/>
    <w:rsid w:val="00B44A0D"/>
    <w:rsid w:val="00B4650F"/>
    <w:rsid w:val="00B6189A"/>
    <w:rsid w:val="00B71FFD"/>
    <w:rsid w:val="00B72637"/>
    <w:rsid w:val="00B777B9"/>
    <w:rsid w:val="00B94C92"/>
    <w:rsid w:val="00BF4CC4"/>
    <w:rsid w:val="00C02DD8"/>
    <w:rsid w:val="00C102A3"/>
    <w:rsid w:val="00C25B76"/>
    <w:rsid w:val="00C54967"/>
    <w:rsid w:val="00C60E98"/>
    <w:rsid w:val="00C62C25"/>
    <w:rsid w:val="00C67714"/>
    <w:rsid w:val="00C81B27"/>
    <w:rsid w:val="00C92735"/>
    <w:rsid w:val="00CA05E3"/>
    <w:rsid w:val="00CA7C53"/>
    <w:rsid w:val="00CB0DF0"/>
    <w:rsid w:val="00CB48C8"/>
    <w:rsid w:val="00CE2A12"/>
    <w:rsid w:val="00CF10DC"/>
    <w:rsid w:val="00D0344D"/>
    <w:rsid w:val="00D105C5"/>
    <w:rsid w:val="00D36DF0"/>
    <w:rsid w:val="00D50F76"/>
    <w:rsid w:val="00D57B14"/>
    <w:rsid w:val="00D8059B"/>
    <w:rsid w:val="00D86B68"/>
    <w:rsid w:val="00DA125E"/>
    <w:rsid w:val="00DA2EB2"/>
    <w:rsid w:val="00DB001D"/>
    <w:rsid w:val="00DC6C2D"/>
    <w:rsid w:val="00DD2757"/>
    <w:rsid w:val="00DD718F"/>
    <w:rsid w:val="00DF1734"/>
    <w:rsid w:val="00E05D09"/>
    <w:rsid w:val="00E41024"/>
    <w:rsid w:val="00E67163"/>
    <w:rsid w:val="00E7378E"/>
    <w:rsid w:val="00E82F7C"/>
    <w:rsid w:val="00E877E0"/>
    <w:rsid w:val="00EB1EF2"/>
    <w:rsid w:val="00ED5015"/>
    <w:rsid w:val="00ED6B32"/>
    <w:rsid w:val="00EF42D4"/>
    <w:rsid w:val="00EF4308"/>
    <w:rsid w:val="00EF549E"/>
    <w:rsid w:val="00EF5517"/>
    <w:rsid w:val="00F05172"/>
    <w:rsid w:val="00F24C1A"/>
    <w:rsid w:val="00F57748"/>
    <w:rsid w:val="00F67C43"/>
    <w:rsid w:val="00F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E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53203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customStyle="1" w:styleId="2">
    <w:name w:val="样式 首行缩进:  2 字符"/>
    <w:basedOn w:val="a"/>
    <w:rsid w:val="00753203"/>
    <w:pPr>
      <w:widowControl/>
      <w:snapToGrid w:val="0"/>
      <w:spacing w:before="60" w:after="60" w:line="360" w:lineRule="auto"/>
      <w:ind w:firstLine="480"/>
    </w:pPr>
    <w:rPr>
      <w:rFonts w:ascii="Times New Roman" w:eastAsia="宋体" w:hAnsi="Times New Roman" w:cs="Times New Roman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753203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753203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753203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753203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753203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753203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53203"/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B618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B6189A"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B618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rsid w:val="00B6189A"/>
    <w:rPr>
      <w:sz w:val="18"/>
      <w:szCs w:val="18"/>
    </w:rPr>
  </w:style>
  <w:style w:type="paragraph" w:styleId="aa">
    <w:name w:val="List Paragraph"/>
    <w:basedOn w:val="a"/>
    <w:uiPriority w:val="34"/>
    <w:qFormat/>
    <w:rsid w:val="00850EAB"/>
    <w:pPr>
      <w:ind w:firstLineChars="200" w:firstLine="420"/>
    </w:pPr>
  </w:style>
  <w:style w:type="paragraph" w:customStyle="1" w:styleId="CharCharCharChar">
    <w:name w:val="Char Char Char Char"/>
    <w:basedOn w:val="a"/>
    <w:autoRedefine/>
    <w:rsid w:val="00F67C43"/>
    <w:pPr>
      <w:widowControl/>
      <w:spacing w:line="300" w:lineRule="auto"/>
      <w:jc w:val="left"/>
    </w:pPr>
    <w:rPr>
      <w:rFonts w:ascii="Times New Roman" w:eastAsia="宋体" w:hAnsi="Times New Roman" w:cs="华文楷体"/>
      <w:color w:val="000000"/>
      <w:kern w:val="0"/>
      <w:sz w:val="24"/>
      <w:szCs w:val="24"/>
      <w:lang w:eastAsia="en-US"/>
    </w:rPr>
  </w:style>
  <w:style w:type="paragraph" w:customStyle="1" w:styleId="CharCharCharChar0">
    <w:name w:val="Char Char Char Char"/>
    <w:basedOn w:val="a"/>
    <w:autoRedefine/>
    <w:rsid w:val="00355E12"/>
    <w:pPr>
      <w:widowControl/>
      <w:spacing w:line="300" w:lineRule="auto"/>
      <w:jc w:val="left"/>
    </w:pPr>
    <w:rPr>
      <w:rFonts w:ascii="Times New Roman" w:eastAsia="宋体" w:hAnsi="Times New Roman" w:cs="华文楷体"/>
      <w:color w:val="000000"/>
      <w:kern w:val="0"/>
      <w:sz w:val="24"/>
      <w:szCs w:val="24"/>
      <w:lang w:eastAsia="en-US"/>
    </w:rPr>
  </w:style>
  <w:style w:type="paragraph" w:customStyle="1" w:styleId="CharCharCharChar1">
    <w:name w:val="Char Char Char Char"/>
    <w:basedOn w:val="a"/>
    <w:autoRedefine/>
    <w:rsid w:val="00B72637"/>
    <w:pPr>
      <w:widowControl/>
      <w:spacing w:line="300" w:lineRule="auto"/>
      <w:jc w:val="left"/>
    </w:pPr>
    <w:rPr>
      <w:rFonts w:ascii="Times New Roman" w:eastAsia="宋体" w:hAnsi="Times New Roman" w:cs="华文楷体"/>
      <w:color w:val="000000"/>
      <w:kern w:val="0"/>
      <w:sz w:val="24"/>
      <w:szCs w:val="24"/>
      <w:lang w:eastAsia="en-US"/>
    </w:rPr>
  </w:style>
  <w:style w:type="paragraph" w:styleId="ab">
    <w:name w:val="Normal (Web)"/>
    <w:basedOn w:val="a"/>
    <w:uiPriority w:val="99"/>
    <w:rsid w:val="0060075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E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53203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customStyle="1" w:styleId="2">
    <w:name w:val="样式 首行缩进:  2 字符"/>
    <w:basedOn w:val="a"/>
    <w:rsid w:val="00753203"/>
    <w:pPr>
      <w:widowControl/>
      <w:snapToGrid w:val="0"/>
      <w:spacing w:before="60" w:after="60" w:line="360" w:lineRule="auto"/>
      <w:ind w:firstLine="480"/>
    </w:pPr>
    <w:rPr>
      <w:rFonts w:ascii="Times New Roman" w:eastAsia="宋体" w:hAnsi="Times New Roman" w:cs="Times New Roman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753203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753203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753203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753203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753203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753203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53203"/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B618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B6189A"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B618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rsid w:val="00B6189A"/>
    <w:rPr>
      <w:sz w:val="18"/>
      <w:szCs w:val="18"/>
    </w:rPr>
  </w:style>
  <w:style w:type="paragraph" w:styleId="aa">
    <w:name w:val="List Paragraph"/>
    <w:basedOn w:val="a"/>
    <w:uiPriority w:val="34"/>
    <w:qFormat/>
    <w:rsid w:val="00850EAB"/>
    <w:pPr>
      <w:ind w:firstLineChars="200" w:firstLine="420"/>
    </w:pPr>
  </w:style>
  <w:style w:type="paragraph" w:customStyle="1" w:styleId="CharCharCharChar">
    <w:name w:val="Char Char Char Char"/>
    <w:basedOn w:val="a"/>
    <w:autoRedefine/>
    <w:rsid w:val="00F67C43"/>
    <w:pPr>
      <w:widowControl/>
      <w:spacing w:line="300" w:lineRule="auto"/>
      <w:jc w:val="left"/>
    </w:pPr>
    <w:rPr>
      <w:rFonts w:ascii="Times New Roman" w:eastAsia="宋体" w:hAnsi="Times New Roman" w:cs="华文楷体"/>
      <w:color w:val="000000"/>
      <w:kern w:val="0"/>
      <w:sz w:val="24"/>
      <w:szCs w:val="24"/>
      <w:lang w:eastAsia="en-US"/>
    </w:rPr>
  </w:style>
  <w:style w:type="paragraph" w:customStyle="1" w:styleId="CharCharCharChar0">
    <w:name w:val="Char Char Char Char"/>
    <w:basedOn w:val="a"/>
    <w:autoRedefine/>
    <w:rsid w:val="00355E12"/>
    <w:pPr>
      <w:widowControl/>
      <w:spacing w:line="300" w:lineRule="auto"/>
      <w:jc w:val="left"/>
    </w:pPr>
    <w:rPr>
      <w:rFonts w:ascii="Times New Roman" w:eastAsia="宋体" w:hAnsi="Times New Roman" w:cs="华文楷体"/>
      <w:color w:val="000000"/>
      <w:kern w:val="0"/>
      <w:sz w:val="24"/>
      <w:szCs w:val="24"/>
      <w:lang w:eastAsia="en-US"/>
    </w:rPr>
  </w:style>
  <w:style w:type="paragraph" w:customStyle="1" w:styleId="CharCharCharChar1">
    <w:name w:val="Char Char Char Char"/>
    <w:basedOn w:val="a"/>
    <w:autoRedefine/>
    <w:rsid w:val="00B72637"/>
    <w:pPr>
      <w:widowControl/>
      <w:spacing w:line="300" w:lineRule="auto"/>
      <w:jc w:val="left"/>
    </w:pPr>
    <w:rPr>
      <w:rFonts w:ascii="Times New Roman" w:eastAsia="宋体" w:hAnsi="Times New Roman" w:cs="华文楷体"/>
      <w:color w:val="000000"/>
      <w:kern w:val="0"/>
      <w:sz w:val="24"/>
      <w:szCs w:val="24"/>
      <w:lang w:eastAsia="en-US"/>
    </w:rPr>
  </w:style>
  <w:style w:type="paragraph" w:styleId="ab">
    <w:name w:val="Normal (Web)"/>
    <w:basedOn w:val="a"/>
    <w:uiPriority w:val="99"/>
    <w:rsid w:val="0060075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6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wangshu(王姝)</dc:creator>
  <cp:lastModifiedBy>Chenjh</cp:lastModifiedBy>
  <cp:revision>87</cp:revision>
  <cp:lastPrinted>2017-01-19T10:04:00Z</cp:lastPrinted>
  <dcterms:created xsi:type="dcterms:W3CDTF">2016-05-12T04:31:00Z</dcterms:created>
  <dcterms:modified xsi:type="dcterms:W3CDTF">2017-01-19T10:07:00Z</dcterms:modified>
</cp:coreProperties>
</file>