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rPr>
          <w:rFonts w:hint="default" w:ascii="宋体" w:hAnsi="宋体" w:eastAsia="宋体" w:cs="Arial"/>
          <w:kern w:val="0"/>
          <w:sz w:val="24"/>
          <w:lang w:val="en-US" w:eastAsia="zh-CN"/>
        </w:rPr>
      </w:pPr>
      <w:r>
        <w:rPr>
          <w:rFonts w:hint="eastAsia" w:ascii="宋体" w:hAnsi="宋体" w:cs="宋体"/>
          <w:kern w:val="0"/>
          <w:sz w:val="24"/>
        </w:rPr>
        <w:t>证券代码：</w:t>
      </w:r>
      <w:r>
        <w:rPr>
          <w:rFonts w:ascii="宋体" w:hAnsi="宋体" w:cs="Arial"/>
          <w:kern w:val="0"/>
          <w:sz w:val="24"/>
        </w:rPr>
        <w:t>600</w:t>
      </w:r>
      <w:r>
        <w:rPr>
          <w:rFonts w:hint="eastAsia" w:ascii="宋体" w:hAnsi="宋体" w:cs="Arial"/>
          <w:kern w:val="0"/>
          <w:sz w:val="24"/>
        </w:rPr>
        <w:t xml:space="preserve">200  </w:t>
      </w:r>
      <w:r>
        <w:rPr>
          <w:rFonts w:ascii="宋体" w:hAnsi="宋体" w:cs="Arial"/>
          <w:kern w:val="0"/>
          <w:sz w:val="24"/>
        </w:rPr>
        <w:t xml:space="preserve"> </w:t>
      </w:r>
      <w:r>
        <w:rPr>
          <w:rFonts w:hint="eastAsia" w:ascii="宋体" w:hAnsi="宋体" w:cs="Arial"/>
          <w:kern w:val="0"/>
          <w:sz w:val="24"/>
        </w:rPr>
        <w:t xml:space="preserve">       </w:t>
      </w:r>
      <w:r>
        <w:rPr>
          <w:rFonts w:hint="eastAsia" w:ascii="宋体" w:hAnsi="宋体" w:cs="宋体"/>
          <w:kern w:val="0"/>
          <w:sz w:val="24"/>
        </w:rPr>
        <w:t>证券简称：江苏吴中</w:t>
      </w:r>
      <w:r>
        <w:rPr>
          <w:rFonts w:ascii="宋体" w:hAnsi="宋体" w:cs="宋体"/>
          <w:kern w:val="0"/>
          <w:sz w:val="24"/>
        </w:rPr>
        <w:t xml:space="preserve"> </w:t>
      </w:r>
      <w:r>
        <w:rPr>
          <w:rFonts w:hint="eastAsia" w:ascii="宋体" w:hAnsi="宋体" w:cs="宋体"/>
          <w:kern w:val="0"/>
          <w:sz w:val="24"/>
        </w:rPr>
        <w:t xml:space="preserve">      </w:t>
      </w:r>
      <w:r>
        <w:rPr>
          <w:rFonts w:hint="eastAsia" w:ascii="宋体" w:hAnsi="宋体" w:cs="Arial"/>
          <w:kern w:val="0"/>
          <w:sz w:val="24"/>
        </w:rPr>
        <w:t xml:space="preserve"> 公告编号：临202</w:t>
      </w:r>
      <w:r>
        <w:rPr>
          <w:rFonts w:hint="eastAsia" w:ascii="宋体" w:hAnsi="宋体" w:cs="Arial"/>
          <w:kern w:val="0"/>
          <w:sz w:val="24"/>
          <w:lang w:val="en-US" w:eastAsia="zh-CN"/>
        </w:rPr>
        <w:t>4</w:t>
      </w:r>
      <w:r>
        <w:rPr>
          <w:rFonts w:hint="eastAsia" w:ascii="宋体" w:hAnsi="宋体" w:cs="Arial"/>
          <w:kern w:val="0"/>
          <w:sz w:val="24"/>
        </w:rPr>
        <w:t>-0</w:t>
      </w:r>
      <w:r>
        <w:rPr>
          <w:rFonts w:hint="eastAsia" w:ascii="宋体" w:hAnsi="宋体" w:cs="Arial"/>
          <w:kern w:val="0"/>
          <w:sz w:val="24"/>
          <w:lang w:val="en-US" w:eastAsia="zh-CN"/>
        </w:rPr>
        <w:t>06</w:t>
      </w:r>
    </w:p>
    <w:p>
      <w:pPr>
        <w:autoSpaceDE w:val="0"/>
        <w:autoSpaceDN w:val="0"/>
        <w:adjustRightInd w:val="0"/>
        <w:spacing w:line="360" w:lineRule="auto"/>
        <w:jc w:val="center"/>
        <w:rPr>
          <w:rFonts w:ascii="黑体" w:hAnsi="宋体" w:eastAsia="黑体" w:cs="黑体"/>
          <w:kern w:val="0"/>
          <w:sz w:val="30"/>
          <w:szCs w:val="30"/>
        </w:rPr>
      </w:pPr>
    </w:p>
    <w:p>
      <w:pPr>
        <w:spacing w:line="360" w:lineRule="auto"/>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jc w:val="center"/>
        <w:rPr>
          <w:rFonts w:ascii="黑体" w:hAnsi="宋体" w:eastAsia="黑体"/>
          <w:b/>
          <w:bCs/>
          <w:color w:val="FF0000"/>
          <w:sz w:val="32"/>
        </w:rPr>
      </w:pPr>
      <w:r>
        <w:rPr>
          <w:rFonts w:hint="eastAsia" w:ascii="黑体" w:hAnsi="宋体" w:eastAsia="黑体"/>
          <w:b/>
          <w:bCs/>
          <w:color w:val="FF0000"/>
          <w:sz w:val="32"/>
        </w:rPr>
        <w:t>关于全资子公司再次通过高新技术企业认定的公告</w:t>
      </w:r>
    </w:p>
    <w:p>
      <w:pPr>
        <w:autoSpaceDE w:val="0"/>
        <w:autoSpaceDN w:val="0"/>
        <w:adjustRightInd w:val="0"/>
        <w:spacing w:line="360" w:lineRule="auto"/>
        <w:ind w:firstLine="482" w:firstLineChars="200"/>
        <w:rPr>
          <w:rFonts w:hint="eastAsia" w:ascii="ˎ̥" w:hAnsi="ˎ̥"/>
          <w:b/>
          <w:color w:val="000000"/>
          <w:sz w:val="24"/>
        </w:rPr>
      </w:pPr>
    </w:p>
    <w:p>
      <w:pPr>
        <w:autoSpaceDE w:val="0"/>
        <w:autoSpaceDN w:val="0"/>
        <w:adjustRightInd w:val="0"/>
        <w:spacing w:line="360" w:lineRule="auto"/>
        <w:ind w:firstLine="482" w:firstLineChars="200"/>
        <w:rPr>
          <w:rFonts w:hint="eastAsia" w:ascii="ˎ̥" w:hAnsi="ˎ̥"/>
          <w:b/>
          <w:color w:val="000000"/>
          <w:sz w:val="24"/>
        </w:rPr>
      </w:pPr>
      <w:r>
        <w:rPr>
          <w:rFonts w:hint="eastAsia" w:ascii="ˎ̥" w:hAnsi="ˎ̥"/>
          <w:b/>
          <w:color w:val="000000"/>
          <w:sz w:val="24"/>
        </w:rPr>
        <w:t>本公司董事会及全体董事保证本公告内容不存在任何虚假记载、误导性陈述或者重大遗漏，并对其内容的真实性、准确性和完整性承担</w:t>
      </w:r>
      <w:r>
        <w:rPr>
          <w:rFonts w:hint="eastAsia" w:ascii="ˎ̥" w:hAnsi="ˎ̥"/>
          <w:b/>
          <w:color w:val="000000"/>
          <w:sz w:val="24"/>
          <w:lang w:val="en-US" w:eastAsia="zh-CN"/>
        </w:rPr>
        <w:t>法律</w:t>
      </w:r>
      <w:r>
        <w:rPr>
          <w:rFonts w:hint="eastAsia" w:ascii="ˎ̥" w:hAnsi="ˎ̥"/>
          <w:b/>
          <w:color w:val="000000"/>
          <w:sz w:val="24"/>
        </w:rPr>
        <w:t>责任。</w:t>
      </w:r>
    </w:p>
    <w:p>
      <w:pPr>
        <w:autoSpaceDE w:val="0"/>
        <w:autoSpaceDN w:val="0"/>
        <w:adjustRightInd w:val="0"/>
        <w:spacing w:line="360" w:lineRule="auto"/>
        <w:ind w:firstLine="480" w:firstLineChars="200"/>
        <w:rPr>
          <w:rFonts w:asciiTheme="minorEastAsia" w:hAnsiTheme="minorEastAsia" w:eastAsiaTheme="minorEastAsia"/>
          <w:color w:val="000000"/>
          <w:sz w:val="24"/>
        </w:rPr>
      </w:pPr>
    </w:p>
    <w:p>
      <w:pPr>
        <w:autoSpaceDE w:val="0"/>
        <w:autoSpaceDN w:val="0"/>
        <w:adjustRightInd w:val="0"/>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江苏吴中医药发展股份有限公司全资子公司江苏吴中医药集团有限公司（以下简称“吴中医药”）于202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月17日收到了由江苏省科学技术厅、江苏省财政厅、国家税务总局江苏省税务局联合颁发的《高新技术企业证书》，证书编号：GR202</w:t>
      </w:r>
      <w:r>
        <w:rPr>
          <w:rFonts w:hint="eastAsia" w:asciiTheme="minorEastAsia" w:hAnsiTheme="minorEastAsia" w:eastAsiaTheme="minorEastAsia"/>
          <w:color w:val="000000"/>
          <w:sz w:val="24"/>
          <w:lang w:val="en-US" w:eastAsia="zh-CN"/>
        </w:rPr>
        <w:t>332004258</w:t>
      </w:r>
      <w:r>
        <w:rPr>
          <w:rFonts w:hint="eastAsia" w:asciiTheme="minorEastAsia" w:hAnsiTheme="minorEastAsia" w:eastAsiaTheme="minorEastAsia"/>
          <w:color w:val="000000"/>
          <w:sz w:val="24"/>
        </w:rPr>
        <w:t>；发证时间：202</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lang w:val="en-US" w:eastAsia="zh-CN"/>
        </w:rPr>
        <w:t>11</w:t>
      </w:r>
      <w:r>
        <w:rPr>
          <w:rFonts w:hint="eastAsia" w:asciiTheme="minorEastAsia" w:hAnsiTheme="minorEastAsia" w:eastAsiaTheme="minorEastAsia"/>
          <w:color w:val="000000"/>
          <w:sz w:val="24"/>
        </w:rPr>
        <w:t>月</w:t>
      </w:r>
      <w:r>
        <w:rPr>
          <w:rFonts w:hint="eastAsia" w:asciiTheme="minorEastAsia" w:hAnsiTheme="minorEastAsia" w:eastAsiaTheme="minorEastAsia"/>
          <w:color w:val="000000"/>
          <w:sz w:val="24"/>
          <w:lang w:val="en-US" w:eastAsia="zh-CN"/>
        </w:rPr>
        <w:t>6</w:t>
      </w:r>
      <w:r>
        <w:rPr>
          <w:rFonts w:hint="eastAsia" w:asciiTheme="minorEastAsia" w:hAnsiTheme="minorEastAsia" w:eastAsiaTheme="minorEastAsia"/>
          <w:color w:val="000000"/>
          <w:sz w:val="24"/>
        </w:rPr>
        <w:t>日；有效期：三年。</w:t>
      </w:r>
    </w:p>
    <w:p>
      <w:pPr>
        <w:autoSpaceDE w:val="0"/>
        <w:autoSpaceDN w:val="0"/>
        <w:adjustRightInd w:val="0"/>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根据国家有关规定，再次通过高新技术企业认定后，吴中医药将连续三年（202</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年至202</w:t>
      </w:r>
      <w:r>
        <w:rPr>
          <w:rFonts w:hint="eastAsia" w:asciiTheme="minorEastAsia" w:hAnsiTheme="minorEastAsia" w:eastAsiaTheme="minorEastAsia"/>
          <w:color w:val="000000"/>
          <w:sz w:val="24"/>
          <w:lang w:val="en-US" w:eastAsia="zh-CN"/>
        </w:rPr>
        <w:t>5</w:t>
      </w:r>
      <w:r>
        <w:rPr>
          <w:rFonts w:hint="eastAsia" w:asciiTheme="minorEastAsia" w:hAnsiTheme="minorEastAsia" w:eastAsiaTheme="minorEastAsia"/>
          <w:color w:val="000000"/>
          <w:sz w:val="24"/>
        </w:rPr>
        <w:t>年）继续享受国家关于高新技术企业的税收优惠政策，即按15%的税率缴纳企业所得税。</w:t>
      </w:r>
    </w:p>
    <w:p>
      <w:pPr>
        <w:autoSpaceDE w:val="0"/>
        <w:autoSpaceDN w:val="0"/>
        <w:adjustRightInd w:val="0"/>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由于202</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年度吴中医药已按15%的税率计缴企业所得税，因此本次取得高新技术企业证书不影响公司202</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年度的相关财务数据。</w:t>
      </w:r>
    </w:p>
    <w:p>
      <w:pPr>
        <w:spacing w:line="360" w:lineRule="auto"/>
        <w:ind w:firstLine="480" w:firstLineChars="200"/>
        <w:rPr>
          <w:rFonts w:asciiTheme="minorEastAsia" w:hAnsiTheme="minorEastAsia" w:eastAsiaTheme="minorEastAsia"/>
          <w:sz w:val="24"/>
        </w:rPr>
      </w:pP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特此公告</w:t>
      </w:r>
      <w:r>
        <w:rPr>
          <w:rFonts w:hint="eastAsia" w:asciiTheme="minorEastAsia" w:hAnsiTheme="minorEastAsia" w:eastAsiaTheme="minorEastAsia"/>
          <w:sz w:val="24"/>
        </w:rPr>
        <w:t>。</w:t>
      </w:r>
    </w:p>
    <w:p>
      <w:pPr>
        <w:spacing w:line="360" w:lineRule="auto"/>
        <w:ind w:right="-147" w:rightChars="-70" w:firstLine="480" w:firstLineChars="200"/>
        <w:rPr>
          <w:rFonts w:asciiTheme="minorEastAsia" w:hAnsiTheme="minorEastAsia" w:eastAsiaTheme="minorEastAsia"/>
          <w:color w:val="000000"/>
          <w:sz w:val="24"/>
        </w:rPr>
      </w:pPr>
    </w:p>
    <w:p>
      <w:pPr>
        <w:spacing w:line="360" w:lineRule="auto"/>
        <w:jc w:val="left"/>
        <w:rPr>
          <w:rFonts w:asciiTheme="minorEastAsia" w:hAnsiTheme="minorEastAsia" w:eastAsiaTheme="minorEastAsia"/>
          <w:sz w:val="24"/>
        </w:rPr>
      </w:pPr>
    </w:p>
    <w:p>
      <w:pPr>
        <w:spacing w:line="360" w:lineRule="auto"/>
        <w:jc w:val="right"/>
        <w:rPr>
          <w:rFonts w:asciiTheme="minorEastAsia" w:hAnsiTheme="minorEastAsia" w:eastAsiaTheme="minorEastAsia"/>
          <w:sz w:val="24"/>
        </w:rPr>
      </w:pPr>
      <w:r>
        <w:rPr>
          <w:rFonts w:hint="eastAsia" w:asciiTheme="minorEastAsia" w:hAnsiTheme="minorEastAsia" w:eastAsiaTheme="minorEastAsia"/>
          <w:sz w:val="24"/>
        </w:rPr>
        <w:t>江苏吴中医药发展股份有限公司</w:t>
      </w:r>
    </w:p>
    <w:p>
      <w:pPr>
        <w:wordWrap w:val="0"/>
        <w:spacing w:line="360" w:lineRule="auto"/>
        <w:ind w:right="480"/>
        <w:jc w:val="right"/>
        <w:rPr>
          <w:rFonts w:asciiTheme="minorEastAsia" w:hAnsiTheme="minorEastAsia" w:eastAsiaTheme="minorEastAsia"/>
          <w:sz w:val="24"/>
        </w:rPr>
      </w:pPr>
      <w:r>
        <w:rPr>
          <w:rFonts w:hint="eastAsia" w:asciiTheme="minorEastAsia" w:hAnsiTheme="minorEastAsia" w:eastAsiaTheme="minorEastAsia"/>
          <w:sz w:val="24"/>
        </w:rPr>
        <w:t xml:space="preserve">董事会      </w:t>
      </w:r>
    </w:p>
    <w:p>
      <w:pPr>
        <w:spacing w:line="360" w:lineRule="auto"/>
        <w:ind w:right="480" w:firstLine="480" w:firstLineChars="200"/>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 xml:space="preserve">                                              202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lang w:val="en-US" w:eastAsia="zh-CN"/>
        </w:rPr>
        <w:t>1</w:t>
      </w:r>
      <w:bookmarkStart w:id="0" w:name="_GoBack"/>
      <w:bookmarkEnd w:id="0"/>
      <w:r>
        <w:rPr>
          <w:rFonts w:hint="eastAsia" w:asciiTheme="minorEastAsia" w:hAnsiTheme="minorEastAsia" w:eastAsiaTheme="minorEastAsia"/>
          <w:color w:val="000000"/>
          <w:sz w:val="24"/>
        </w:rPr>
        <w:t>月18日</w:t>
      </w:r>
    </w:p>
    <w:p>
      <w:pPr>
        <w:spacing w:line="360" w:lineRule="auto"/>
        <w:rPr>
          <w:rFonts w:asciiTheme="minorEastAsia" w:hAnsiTheme="minorEastAsia" w:eastAsiaTheme="minorEastAsia"/>
          <w:sz w:val="24"/>
        </w:rPr>
      </w:pPr>
    </w:p>
    <w:p>
      <w:pPr>
        <w:autoSpaceDE w:val="0"/>
        <w:autoSpaceDN w:val="0"/>
        <w:adjustRightInd w:val="0"/>
        <w:spacing w:line="360" w:lineRule="auto"/>
        <w:ind w:firstLine="420" w:firstLineChars="200"/>
      </w:pPr>
    </w:p>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NjFmNzExYjIxOGZkYmIzZDZjMzU4MDM2MDNkODEifQ=="/>
  </w:docVars>
  <w:rsids>
    <w:rsidRoot w:val="00265A75"/>
    <w:rsid w:val="000052DC"/>
    <w:rsid w:val="0001153F"/>
    <w:rsid w:val="00015559"/>
    <w:rsid w:val="0003171D"/>
    <w:rsid w:val="00034EAF"/>
    <w:rsid w:val="000377FA"/>
    <w:rsid w:val="000514F9"/>
    <w:rsid w:val="0007113B"/>
    <w:rsid w:val="0007554B"/>
    <w:rsid w:val="00077985"/>
    <w:rsid w:val="000C1EBF"/>
    <w:rsid w:val="000D5160"/>
    <w:rsid w:val="000D59A8"/>
    <w:rsid w:val="000E5928"/>
    <w:rsid w:val="001044FC"/>
    <w:rsid w:val="00115DE0"/>
    <w:rsid w:val="00123A34"/>
    <w:rsid w:val="00125BE8"/>
    <w:rsid w:val="00125EB5"/>
    <w:rsid w:val="001302DF"/>
    <w:rsid w:val="00141A30"/>
    <w:rsid w:val="0014235B"/>
    <w:rsid w:val="001449C0"/>
    <w:rsid w:val="00151157"/>
    <w:rsid w:val="00163205"/>
    <w:rsid w:val="001677EE"/>
    <w:rsid w:val="00167B35"/>
    <w:rsid w:val="001741A0"/>
    <w:rsid w:val="00184711"/>
    <w:rsid w:val="00190F6C"/>
    <w:rsid w:val="00194544"/>
    <w:rsid w:val="001A6F91"/>
    <w:rsid w:val="001C16DA"/>
    <w:rsid w:val="001D198B"/>
    <w:rsid w:val="001E49FF"/>
    <w:rsid w:val="001F698F"/>
    <w:rsid w:val="00201E57"/>
    <w:rsid w:val="002101B8"/>
    <w:rsid w:val="00227A64"/>
    <w:rsid w:val="002343EA"/>
    <w:rsid w:val="002442A3"/>
    <w:rsid w:val="00251C73"/>
    <w:rsid w:val="00256018"/>
    <w:rsid w:val="002561CC"/>
    <w:rsid w:val="0025726D"/>
    <w:rsid w:val="0025795B"/>
    <w:rsid w:val="002603E5"/>
    <w:rsid w:val="00265A75"/>
    <w:rsid w:val="00266464"/>
    <w:rsid w:val="00270486"/>
    <w:rsid w:val="0027220C"/>
    <w:rsid w:val="002808AB"/>
    <w:rsid w:val="00284CD2"/>
    <w:rsid w:val="002B5713"/>
    <w:rsid w:val="002B7CCB"/>
    <w:rsid w:val="002C71E7"/>
    <w:rsid w:val="002D2369"/>
    <w:rsid w:val="002D4C8C"/>
    <w:rsid w:val="002F64AF"/>
    <w:rsid w:val="002F74DC"/>
    <w:rsid w:val="00324EB8"/>
    <w:rsid w:val="003307ED"/>
    <w:rsid w:val="003334F6"/>
    <w:rsid w:val="003402E8"/>
    <w:rsid w:val="00353BA1"/>
    <w:rsid w:val="00360937"/>
    <w:rsid w:val="00363847"/>
    <w:rsid w:val="0037324C"/>
    <w:rsid w:val="00373349"/>
    <w:rsid w:val="0038210C"/>
    <w:rsid w:val="003870CC"/>
    <w:rsid w:val="003B1D84"/>
    <w:rsid w:val="003B5345"/>
    <w:rsid w:val="003C607D"/>
    <w:rsid w:val="003D0C3B"/>
    <w:rsid w:val="003D3FFF"/>
    <w:rsid w:val="003D798A"/>
    <w:rsid w:val="003E2FD2"/>
    <w:rsid w:val="003E355B"/>
    <w:rsid w:val="0041720E"/>
    <w:rsid w:val="0042410C"/>
    <w:rsid w:val="004374BE"/>
    <w:rsid w:val="00444265"/>
    <w:rsid w:val="004502F4"/>
    <w:rsid w:val="00475AC0"/>
    <w:rsid w:val="00496E8A"/>
    <w:rsid w:val="004A41EF"/>
    <w:rsid w:val="004B70B1"/>
    <w:rsid w:val="004C0C76"/>
    <w:rsid w:val="004C27B9"/>
    <w:rsid w:val="004C3A3E"/>
    <w:rsid w:val="004C3DB4"/>
    <w:rsid w:val="004D2BA0"/>
    <w:rsid w:val="004E363D"/>
    <w:rsid w:val="004F1ED6"/>
    <w:rsid w:val="004F1F15"/>
    <w:rsid w:val="004F65E5"/>
    <w:rsid w:val="005014D1"/>
    <w:rsid w:val="0054211F"/>
    <w:rsid w:val="00542DA0"/>
    <w:rsid w:val="0054311D"/>
    <w:rsid w:val="005477DA"/>
    <w:rsid w:val="00555131"/>
    <w:rsid w:val="00557690"/>
    <w:rsid w:val="005712CB"/>
    <w:rsid w:val="0057353C"/>
    <w:rsid w:val="005737FA"/>
    <w:rsid w:val="00577CBB"/>
    <w:rsid w:val="00580E39"/>
    <w:rsid w:val="00591636"/>
    <w:rsid w:val="005B4F18"/>
    <w:rsid w:val="005C3668"/>
    <w:rsid w:val="005D417A"/>
    <w:rsid w:val="005D4ACB"/>
    <w:rsid w:val="005D5EDA"/>
    <w:rsid w:val="005E4AFF"/>
    <w:rsid w:val="00606509"/>
    <w:rsid w:val="00615D49"/>
    <w:rsid w:val="006412D7"/>
    <w:rsid w:val="006446F0"/>
    <w:rsid w:val="00645C77"/>
    <w:rsid w:val="00662769"/>
    <w:rsid w:val="00663516"/>
    <w:rsid w:val="0067327D"/>
    <w:rsid w:val="00682D83"/>
    <w:rsid w:val="00683AED"/>
    <w:rsid w:val="0069424B"/>
    <w:rsid w:val="00695D72"/>
    <w:rsid w:val="006A4EA1"/>
    <w:rsid w:val="006B29CA"/>
    <w:rsid w:val="006B2B65"/>
    <w:rsid w:val="006B7491"/>
    <w:rsid w:val="006C1D25"/>
    <w:rsid w:val="006E12CC"/>
    <w:rsid w:val="007001F0"/>
    <w:rsid w:val="007014FC"/>
    <w:rsid w:val="00712B2A"/>
    <w:rsid w:val="007230C3"/>
    <w:rsid w:val="00742761"/>
    <w:rsid w:val="0075060C"/>
    <w:rsid w:val="007564B5"/>
    <w:rsid w:val="0076676A"/>
    <w:rsid w:val="00766EEB"/>
    <w:rsid w:val="00772A33"/>
    <w:rsid w:val="0078609E"/>
    <w:rsid w:val="007918EE"/>
    <w:rsid w:val="007968F4"/>
    <w:rsid w:val="007A1575"/>
    <w:rsid w:val="007C79A9"/>
    <w:rsid w:val="007C7BAF"/>
    <w:rsid w:val="007E3476"/>
    <w:rsid w:val="00802A0A"/>
    <w:rsid w:val="00824AB0"/>
    <w:rsid w:val="008378DC"/>
    <w:rsid w:val="008412C9"/>
    <w:rsid w:val="00887DA0"/>
    <w:rsid w:val="00893296"/>
    <w:rsid w:val="008935D4"/>
    <w:rsid w:val="008A72B1"/>
    <w:rsid w:val="008B3703"/>
    <w:rsid w:val="008B43ED"/>
    <w:rsid w:val="008B4735"/>
    <w:rsid w:val="008C0E07"/>
    <w:rsid w:val="008E57CC"/>
    <w:rsid w:val="008F5155"/>
    <w:rsid w:val="008F6AB5"/>
    <w:rsid w:val="00904870"/>
    <w:rsid w:val="00933FA5"/>
    <w:rsid w:val="00934104"/>
    <w:rsid w:val="0094672C"/>
    <w:rsid w:val="00955A3F"/>
    <w:rsid w:val="00960430"/>
    <w:rsid w:val="00967AA4"/>
    <w:rsid w:val="00995DC5"/>
    <w:rsid w:val="009E1FA0"/>
    <w:rsid w:val="009E3014"/>
    <w:rsid w:val="009F0BB3"/>
    <w:rsid w:val="00A05A16"/>
    <w:rsid w:val="00A1341B"/>
    <w:rsid w:val="00A13AC5"/>
    <w:rsid w:val="00A1423D"/>
    <w:rsid w:val="00A204FB"/>
    <w:rsid w:val="00A205C1"/>
    <w:rsid w:val="00A206E4"/>
    <w:rsid w:val="00A267F9"/>
    <w:rsid w:val="00A31603"/>
    <w:rsid w:val="00A34683"/>
    <w:rsid w:val="00A36051"/>
    <w:rsid w:val="00A37C3C"/>
    <w:rsid w:val="00A42891"/>
    <w:rsid w:val="00A51FF0"/>
    <w:rsid w:val="00A72475"/>
    <w:rsid w:val="00A842DF"/>
    <w:rsid w:val="00A84979"/>
    <w:rsid w:val="00A950B9"/>
    <w:rsid w:val="00A973BC"/>
    <w:rsid w:val="00AA10D4"/>
    <w:rsid w:val="00AA706B"/>
    <w:rsid w:val="00AB0CFB"/>
    <w:rsid w:val="00AB15F8"/>
    <w:rsid w:val="00AB2664"/>
    <w:rsid w:val="00AB53AC"/>
    <w:rsid w:val="00AB6C97"/>
    <w:rsid w:val="00AC11D0"/>
    <w:rsid w:val="00AC7ABF"/>
    <w:rsid w:val="00AD0003"/>
    <w:rsid w:val="00AE1FF9"/>
    <w:rsid w:val="00AF45BF"/>
    <w:rsid w:val="00AF476E"/>
    <w:rsid w:val="00B03668"/>
    <w:rsid w:val="00B07E79"/>
    <w:rsid w:val="00B27494"/>
    <w:rsid w:val="00B31A8D"/>
    <w:rsid w:val="00B369BE"/>
    <w:rsid w:val="00B40795"/>
    <w:rsid w:val="00B52013"/>
    <w:rsid w:val="00B57C2F"/>
    <w:rsid w:val="00B83EF8"/>
    <w:rsid w:val="00B87AB6"/>
    <w:rsid w:val="00BA46C7"/>
    <w:rsid w:val="00BB5C59"/>
    <w:rsid w:val="00BB5E17"/>
    <w:rsid w:val="00BB5F62"/>
    <w:rsid w:val="00BC7D27"/>
    <w:rsid w:val="00BD4209"/>
    <w:rsid w:val="00BE7989"/>
    <w:rsid w:val="00BF5380"/>
    <w:rsid w:val="00BF68F7"/>
    <w:rsid w:val="00C01D90"/>
    <w:rsid w:val="00C1036D"/>
    <w:rsid w:val="00C14435"/>
    <w:rsid w:val="00C442D1"/>
    <w:rsid w:val="00C62BAA"/>
    <w:rsid w:val="00C65924"/>
    <w:rsid w:val="00C66833"/>
    <w:rsid w:val="00C6792D"/>
    <w:rsid w:val="00C71DAA"/>
    <w:rsid w:val="00C745A9"/>
    <w:rsid w:val="00C770B6"/>
    <w:rsid w:val="00C77455"/>
    <w:rsid w:val="00C8490D"/>
    <w:rsid w:val="00C84E9B"/>
    <w:rsid w:val="00C875F5"/>
    <w:rsid w:val="00CA1004"/>
    <w:rsid w:val="00CB2DCE"/>
    <w:rsid w:val="00CC65AD"/>
    <w:rsid w:val="00CC7C0B"/>
    <w:rsid w:val="00CD2A4D"/>
    <w:rsid w:val="00CD5891"/>
    <w:rsid w:val="00CD607E"/>
    <w:rsid w:val="00CD6EAB"/>
    <w:rsid w:val="00CD7F62"/>
    <w:rsid w:val="00CE4D8A"/>
    <w:rsid w:val="00CF2676"/>
    <w:rsid w:val="00CF42BE"/>
    <w:rsid w:val="00CF7E7A"/>
    <w:rsid w:val="00D04CBB"/>
    <w:rsid w:val="00D05E2F"/>
    <w:rsid w:val="00D141A5"/>
    <w:rsid w:val="00D21B8D"/>
    <w:rsid w:val="00D26D15"/>
    <w:rsid w:val="00D3212E"/>
    <w:rsid w:val="00D45281"/>
    <w:rsid w:val="00D53DC4"/>
    <w:rsid w:val="00D601FE"/>
    <w:rsid w:val="00D6753A"/>
    <w:rsid w:val="00D7040A"/>
    <w:rsid w:val="00D71559"/>
    <w:rsid w:val="00D73864"/>
    <w:rsid w:val="00D77523"/>
    <w:rsid w:val="00D819D3"/>
    <w:rsid w:val="00D86A2F"/>
    <w:rsid w:val="00D909E7"/>
    <w:rsid w:val="00D90BC6"/>
    <w:rsid w:val="00D92B06"/>
    <w:rsid w:val="00DC0757"/>
    <w:rsid w:val="00DD409A"/>
    <w:rsid w:val="00DE24B3"/>
    <w:rsid w:val="00DE3893"/>
    <w:rsid w:val="00DF08C9"/>
    <w:rsid w:val="00E003D0"/>
    <w:rsid w:val="00E025CD"/>
    <w:rsid w:val="00E05034"/>
    <w:rsid w:val="00E220DE"/>
    <w:rsid w:val="00E26F68"/>
    <w:rsid w:val="00E31233"/>
    <w:rsid w:val="00E373CB"/>
    <w:rsid w:val="00E74755"/>
    <w:rsid w:val="00E74E4D"/>
    <w:rsid w:val="00E77D37"/>
    <w:rsid w:val="00E90C0B"/>
    <w:rsid w:val="00E915EA"/>
    <w:rsid w:val="00E9529E"/>
    <w:rsid w:val="00E96761"/>
    <w:rsid w:val="00E97E93"/>
    <w:rsid w:val="00EA6444"/>
    <w:rsid w:val="00EB0FB2"/>
    <w:rsid w:val="00EB7FBA"/>
    <w:rsid w:val="00ED4428"/>
    <w:rsid w:val="00EF67AA"/>
    <w:rsid w:val="00F03FA2"/>
    <w:rsid w:val="00F07A0E"/>
    <w:rsid w:val="00F11687"/>
    <w:rsid w:val="00F13C59"/>
    <w:rsid w:val="00F161EE"/>
    <w:rsid w:val="00F168FB"/>
    <w:rsid w:val="00F21312"/>
    <w:rsid w:val="00F23D77"/>
    <w:rsid w:val="00F25681"/>
    <w:rsid w:val="00F41B3B"/>
    <w:rsid w:val="00F43502"/>
    <w:rsid w:val="00F642E6"/>
    <w:rsid w:val="00F75621"/>
    <w:rsid w:val="00F75B8D"/>
    <w:rsid w:val="00F7601B"/>
    <w:rsid w:val="00F84401"/>
    <w:rsid w:val="00F92A30"/>
    <w:rsid w:val="00FA5496"/>
    <w:rsid w:val="00FB56C5"/>
    <w:rsid w:val="00FB79DD"/>
    <w:rsid w:val="00FD17D4"/>
    <w:rsid w:val="00FD212D"/>
    <w:rsid w:val="00FE4FBE"/>
    <w:rsid w:val="00FE57F0"/>
    <w:rsid w:val="00FE5ACA"/>
    <w:rsid w:val="00FF4417"/>
    <w:rsid w:val="5FA35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6"/>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5"/>
    <w:link w:val="2"/>
    <w:uiPriority w:val="99"/>
    <w:rPr>
      <w:rFonts w:ascii="Times New Roman" w:hAnsi="Times New Roman" w:eastAsia="宋体" w:cs="Times New Roman"/>
      <w:sz w:val="18"/>
      <w:szCs w:val="18"/>
    </w:rPr>
  </w:style>
  <w:style w:type="character" w:customStyle="1" w:styleId="7">
    <w:name w:val="页眉 Char"/>
    <w:basedOn w:val="5"/>
    <w:link w:val="3"/>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81</Words>
  <Characters>466</Characters>
  <Lines>3</Lines>
  <Paragraphs>1</Paragraphs>
  <TotalTime>12</TotalTime>
  <ScaleCrop>false</ScaleCrop>
  <LinksUpToDate>false</LinksUpToDate>
  <CharactersWithSpaces>546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2021-03-17T05:13:00Z</dcterms:created>
  <dc:creator>李锐</dc:creator>
  <cp:lastModifiedBy>王雅杰</cp:lastModifiedBy>
  <dcterms:modified xsi:type="dcterms:W3CDTF">2024-01-17T05:23:47Z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038B3109BEEA4FEAA039D06BCE0138B9_12</vt:lpwstr>
  </property>
</Properties>
</file>