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rPr>
          <w:rFonts w:ascii="黑体" w:hAnsi="宋体"/>
          <w:b/>
          <w:bCs/>
          <w:color w:val="FF0000"/>
          <w:sz w:val="32"/>
        </w:rPr>
      </w:pPr>
      <w:r>
        <w:rPr>
          <w:rFonts w:hint="eastAsia" w:ascii="宋体" w:hAnsi="宋体" w:cs="宋体"/>
          <w:color w:val="000000"/>
          <w:kern w:val="0"/>
          <w:sz w:val="24"/>
        </w:rPr>
        <w:t>证券代码：600200        证券简称：江苏吴中       公告编号：临2024-028</w:t>
      </w:r>
    </w:p>
    <w:p>
      <w:pPr>
        <w:spacing w:line="360" w:lineRule="auto"/>
        <w:ind w:right="-153" w:rightChars="-73"/>
        <w:jc w:val="center"/>
        <w:rPr>
          <w:rFonts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第十一届董事会第一次会议决议公告</w:t>
      </w:r>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pPr>
        <w:pStyle w:val="13"/>
        <w:spacing w:line="360" w:lineRule="auto"/>
      </w:pPr>
    </w:p>
    <w:p>
      <w:pPr>
        <w:spacing w:line="360" w:lineRule="auto"/>
        <w:ind w:firstLine="540"/>
        <w:rPr>
          <w:rFonts w:ascii="宋体" w:hAnsi="宋体"/>
          <w:sz w:val="24"/>
        </w:rPr>
      </w:pPr>
      <w:r>
        <w:rPr>
          <w:rFonts w:hint="eastAsia" w:ascii="宋体" w:hAnsi="宋体"/>
          <w:sz w:val="24"/>
        </w:rPr>
        <w:t>江苏吴中医药发展股份有限公司（以下简称“公司”）第十一届董事会第一次会议通知于2024年4月13日以书面或电子邮件等形式发出，会议于2024年4月23日在公司会议室举行，会议召开方式为现场会议与通讯表决相结合的方式。会议的召开符合《公司法》和相关法律法规以及《公司章程》《董事会议事规则》的规定。会议应到董事7人，实到董事7人。本次会议由董事长钱群山先生主持，公司全体监事会成员及高级管理人员列席了会议。会议经过讨论审议，以书面投票表决方式通过了以下决议：</w:t>
      </w:r>
    </w:p>
    <w:p>
      <w:pPr>
        <w:spacing w:line="360" w:lineRule="auto"/>
        <w:ind w:firstLine="482" w:firstLineChars="200"/>
        <w:rPr>
          <w:rFonts w:ascii="宋体" w:hAnsi="宋体"/>
          <w:b/>
          <w:sz w:val="24"/>
        </w:rPr>
      </w:pPr>
      <w:r>
        <w:rPr>
          <w:rFonts w:hint="eastAsia" w:ascii="宋体" w:hAnsi="宋体"/>
          <w:b/>
          <w:sz w:val="24"/>
        </w:rPr>
        <w:t>一、审议通过了江苏吴中医药发展股份有限公司2023年度董事会工作报告</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0" w:firstLineChars="200"/>
        <w:rPr>
          <w:rFonts w:ascii="宋体" w:hAnsi="宋体"/>
          <w:sz w:val="24"/>
        </w:rPr>
      </w:pPr>
      <w:r>
        <w:rPr>
          <w:rFonts w:hint="eastAsia" w:ascii="宋体" w:hAnsi="宋体"/>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二、审议通过了江苏吴中医药发展股份有限公司2023年度总经理工作报告</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b/>
          <w:sz w:val="24"/>
        </w:rPr>
      </w:pPr>
      <w:r>
        <w:rPr>
          <w:rFonts w:hint="eastAsia" w:ascii="宋体" w:hAnsi="宋体"/>
          <w:b/>
          <w:sz w:val="24"/>
        </w:rPr>
        <w:t>三、审议通过了江苏吴中医药发展股份有限公司2023年度报告与年报摘要</w:t>
      </w:r>
    </w:p>
    <w:p>
      <w:pPr>
        <w:spacing w:line="360" w:lineRule="auto"/>
        <w:ind w:firstLine="480" w:firstLineChars="200"/>
        <w:rPr>
          <w:rFonts w:ascii="宋体" w:hAnsi="宋体"/>
          <w:sz w:val="24"/>
        </w:rPr>
      </w:pPr>
      <w:r>
        <w:rPr>
          <w:rFonts w:hint="eastAsia" w:ascii="宋体" w:hAnsi="宋体"/>
          <w:sz w:val="24"/>
        </w:rPr>
        <w:t>《江苏吴中医药发展股份有限公司2023年度报告与年报摘要</w:t>
      </w:r>
      <w:r>
        <w:rPr>
          <w:rFonts w:hint="eastAsia"/>
        </w:rPr>
        <w:t>》</w:t>
      </w:r>
      <w:r>
        <w:rPr>
          <w:rFonts w:hint="eastAsia" w:ascii="宋体" w:hAnsi="宋体"/>
          <w:sz w:val="24"/>
        </w:rPr>
        <w:t>具体见上海证券交易所网站。</w:t>
      </w:r>
    </w:p>
    <w:p>
      <w:pPr>
        <w:spacing w:line="360" w:lineRule="auto"/>
        <w:ind w:firstLine="480" w:firstLineChars="200"/>
        <w:rPr>
          <w:rFonts w:ascii="宋体" w:hAnsi="宋体"/>
          <w:sz w:val="24"/>
        </w:rPr>
      </w:pPr>
      <w:r>
        <w:rPr>
          <w:rFonts w:hint="eastAsia" w:ascii="宋体" w:hAnsi="宋体"/>
          <w:sz w:val="24"/>
        </w:rPr>
        <w:t>公司董事会审计委员会于2024年4月22日召开会议，审议通过了上述报告，并同意将上述报告提交公司董事会审议。</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0" w:firstLineChars="200"/>
        <w:rPr>
          <w:rFonts w:ascii="宋体" w:hAnsi="宋体"/>
          <w:b/>
          <w:sz w:val="24"/>
        </w:rPr>
      </w:pPr>
      <w:r>
        <w:rPr>
          <w:rFonts w:hint="eastAsia" w:ascii="宋体" w:hAnsi="宋体"/>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四、审议通过了江苏吴中医药发展股份有限公司2023年度内部控制评价报告</w:t>
      </w:r>
    </w:p>
    <w:p>
      <w:pPr>
        <w:spacing w:line="360" w:lineRule="auto"/>
        <w:ind w:firstLine="480" w:firstLineChars="200"/>
        <w:rPr>
          <w:rFonts w:ascii="宋体" w:hAnsi="宋体"/>
          <w:sz w:val="24"/>
        </w:rPr>
      </w:pPr>
      <w:r>
        <w:rPr>
          <w:rFonts w:hint="eastAsia" w:ascii="宋体" w:hAnsi="宋体"/>
          <w:sz w:val="24"/>
        </w:rPr>
        <w:t>《江苏吴中医药发展股份有限公司2023年度内部控制评价报告》具体见上海证券交易所网站。</w:t>
      </w:r>
    </w:p>
    <w:p>
      <w:pPr>
        <w:spacing w:line="360" w:lineRule="auto"/>
        <w:ind w:firstLine="480" w:firstLineChars="200"/>
        <w:rPr>
          <w:rFonts w:ascii="宋体" w:hAnsi="宋体"/>
          <w:sz w:val="24"/>
        </w:rPr>
      </w:pPr>
      <w:r>
        <w:rPr>
          <w:rFonts w:hint="eastAsia" w:ascii="宋体" w:hAnsi="宋体"/>
          <w:sz w:val="24"/>
        </w:rPr>
        <w:t>公司董事会审计委员会于2024年4月22日召开会议，审议通过了上述报告，并同意将上述报告提交公司董事会审议。</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b/>
          <w:sz w:val="24"/>
        </w:rPr>
      </w:pPr>
      <w:r>
        <w:rPr>
          <w:rFonts w:hint="eastAsia" w:ascii="宋体" w:hAnsi="宋体"/>
          <w:b/>
          <w:sz w:val="24"/>
        </w:rPr>
        <w:t>五、审议通过了江苏吴中医药发展股份有限公司2023年度财务决算报告</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0" w:firstLineChars="200"/>
        <w:rPr>
          <w:rFonts w:ascii="宋体" w:hAnsi="宋体"/>
          <w:b/>
          <w:sz w:val="24"/>
        </w:rPr>
      </w:pPr>
      <w:r>
        <w:rPr>
          <w:rFonts w:hint="eastAsia" w:ascii="宋体" w:hAnsi="宋体"/>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六、审议通过了江苏吴中医药发展股份有限公司2024年度财务预算报告</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0" w:firstLineChars="200"/>
        <w:rPr>
          <w:rFonts w:ascii="宋体" w:hAnsi="宋体"/>
          <w:b/>
          <w:sz w:val="24"/>
        </w:rPr>
      </w:pPr>
      <w:r>
        <w:rPr>
          <w:rFonts w:hint="eastAsia" w:ascii="宋体" w:hAnsi="宋体"/>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七、审议通过了江苏吴中医药发展股份有限公司2023年度社会责任报告</w:t>
      </w:r>
    </w:p>
    <w:p>
      <w:pPr>
        <w:spacing w:line="360" w:lineRule="auto"/>
        <w:ind w:firstLine="480" w:firstLineChars="200"/>
        <w:rPr>
          <w:rFonts w:ascii="宋体" w:hAnsi="宋体"/>
          <w:sz w:val="24"/>
        </w:rPr>
      </w:pPr>
      <w:r>
        <w:rPr>
          <w:rFonts w:hint="eastAsia" w:ascii="宋体" w:hAnsi="宋体"/>
          <w:sz w:val="24"/>
        </w:rPr>
        <w:t>《江苏吴中医药发展股份有限公司2023年度社会责任报告》具体见上海证券交易所网站。</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b/>
          <w:sz w:val="24"/>
        </w:rPr>
      </w:pPr>
      <w:r>
        <w:rPr>
          <w:rFonts w:hint="eastAsia" w:ascii="宋体" w:hAnsi="宋体"/>
          <w:b/>
          <w:sz w:val="24"/>
        </w:rPr>
        <w:t>八、审议通过了江苏吴中医药发展股份有限公司关于非公开发行募集资金2023年度存放与实际使用情况的专项报告的议案</w:t>
      </w:r>
    </w:p>
    <w:p>
      <w:pPr>
        <w:spacing w:line="360" w:lineRule="auto"/>
        <w:ind w:firstLine="480" w:firstLineChars="200"/>
        <w:rPr>
          <w:rFonts w:ascii="宋体" w:hAnsi="宋体"/>
          <w:sz w:val="24"/>
        </w:rPr>
      </w:pPr>
      <w:r>
        <w:rPr>
          <w:rFonts w:hint="eastAsia" w:ascii="宋体" w:hAnsi="宋体"/>
          <w:sz w:val="24"/>
        </w:rPr>
        <w:t>具体内容详见公司同日于《中国证券报》《上海证券报》及上海证券交易所网站上披露的《江苏吴中医药发展股份有限公司关于非公开发行募集资金2023年度存放与实际使用情况的专项报告》。</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b/>
          <w:sz w:val="24"/>
        </w:rPr>
      </w:pPr>
      <w:r>
        <w:rPr>
          <w:rFonts w:hint="eastAsia" w:ascii="宋体" w:hAnsi="宋体"/>
          <w:b/>
          <w:sz w:val="24"/>
        </w:rPr>
        <w:t>九、审议通过了江苏吴中医药发展股份有限公司关于2024年度为所属全资子公司提供担保的议案（逐项表决）</w:t>
      </w:r>
    </w:p>
    <w:p>
      <w:pPr>
        <w:spacing w:line="360" w:lineRule="auto"/>
        <w:ind w:firstLine="480" w:firstLineChars="200"/>
        <w:rPr>
          <w:rFonts w:ascii="宋体" w:hAnsi="宋体"/>
          <w:sz w:val="24"/>
        </w:rPr>
      </w:pPr>
      <w:r>
        <w:rPr>
          <w:rFonts w:hint="eastAsia" w:ascii="宋体" w:hAnsi="宋体"/>
          <w:sz w:val="24"/>
        </w:rPr>
        <w:t>具体内容详见公司同日于《中国证券报》《上海证券报》及上海证券交易所网站上披露的《江苏吴中医药发展股份有限公司关于2024年度为所属全资子公司提供担保的公告》。</w:t>
      </w:r>
    </w:p>
    <w:p>
      <w:pPr>
        <w:spacing w:line="360" w:lineRule="auto"/>
        <w:ind w:firstLine="480" w:firstLineChars="200"/>
        <w:rPr>
          <w:rFonts w:hint="eastAsia" w:ascii="宋体" w:hAnsi="宋体"/>
          <w:sz w:val="24"/>
        </w:rPr>
      </w:pPr>
      <w:r>
        <w:rPr>
          <w:rFonts w:hint="eastAsia" w:ascii="宋体" w:hAnsi="宋体"/>
          <w:sz w:val="24"/>
        </w:rPr>
        <w:t>表决结果：7票同意，  0票弃权，  0票反对。</w:t>
      </w:r>
    </w:p>
    <w:p>
      <w:pPr>
        <w:spacing w:line="360" w:lineRule="auto"/>
        <w:ind w:firstLine="480" w:firstLineChars="200"/>
        <w:rPr>
          <w:rFonts w:ascii="宋体" w:hAnsi="宋体"/>
          <w:sz w:val="24"/>
        </w:rPr>
      </w:pPr>
      <w:r>
        <w:rPr>
          <w:rFonts w:hint="eastAsia" w:ascii="宋体" w:hAnsi="宋体"/>
          <w:sz w:val="24"/>
        </w:rPr>
        <w:t>本议案尚需提交公司股东大会逐项审议通过。</w:t>
      </w:r>
    </w:p>
    <w:p>
      <w:pPr>
        <w:spacing w:line="360" w:lineRule="auto"/>
        <w:ind w:firstLine="480" w:firstLineChars="200"/>
        <w:rPr>
          <w:rFonts w:ascii="宋体" w:hAnsi="宋体"/>
          <w:sz w:val="24"/>
        </w:rPr>
      </w:pPr>
    </w:p>
    <w:p>
      <w:pPr>
        <w:numPr>
          <w:ilvl w:val="0"/>
          <w:numId w:val="1"/>
        </w:numPr>
        <w:spacing w:line="360" w:lineRule="auto"/>
        <w:ind w:firstLine="482" w:firstLineChars="200"/>
        <w:rPr>
          <w:rFonts w:ascii="宋体" w:hAnsi="宋体"/>
          <w:b/>
          <w:sz w:val="24"/>
        </w:rPr>
      </w:pPr>
      <w:r>
        <w:rPr>
          <w:rFonts w:hint="eastAsia" w:ascii="宋体" w:hAnsi="宋体"/>
          <w:b/>
          <w:sz w:val="24"/>
        </w:rPr>
        <w:t>审议通过了江苏吴中医药发展股份有限公司关于2024年度董事、监事及高级管理人员薪酬的议案（逐项表决）</w:t>
      </w:r>
    </w:p>
    <w:p>
      <w:pPr>
        <w:spacing w:line="360" w:lineRule="auto"/>
        <w:ind w:firstLine="480" w:firstLineChars="200"/>
        <w:rPr>
          <w:rFonts w:ascii="宋体" w:hAnsi="宋体"/>
          <w:b/>
          <w:sz w:val="24"/>
        </w:rPr>
      </w:pPr>
      <w:r>
        <w:rPr>
          <w:rFonts w:hint="eastAsia" w:asciiTheme="minorEastAsia" w:hAnsiTheme="minorEastAsia" w:eastAsiaTheme="minorEastAsia"/>
          <w:color w:val="000000"/>
          <w:sz w:val="24"/>
        </w:rPr>
        <w:t>公司实行绩效考核，考核结果与整体薪酬挂钩，实际领取的年薪在基本年薪基础上，根据考核结果进行浮动，具体薪酬金额将在年报中进行披露。</w:t>
      </w:r>
    </w:p>
    <w:p>
      <w:pPr>
        <w:spacing w:line="360" w:lineRule="auto"/>
        <w:ind w:firstLine="482" w:firstLineChars="200"/>
        <w:rPr>
          <w:rFonts w:ascii="宋体" w:hAnsi="宋体"/>
          <w:b/>
          <w:sz w:val="24"/>
        </w:rPr>
      </w:pPr>
      <w:r>
        <w:rPr>
          <w:rFonts w:hint="eastAsia" w:ascii="宋体" w:hAnsi="宋体"/>
          <w:b/>
          <w:sz w:val="24"/>
        </w:rPr>
        <w:t>10.1审议通过《关于2024年度非独立董事薪酬方案的议案》</w:t>
      </w:r>
    </w:p>
    <w:p>
      <w:pPr>
        <w:spacing w:line="360" w:lineRule="auto"/>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经董事会薪酬与考核委员会综合考虑行业薪酬水平、履职情况及年度业务经营情况，确定2024年度非独立董事薪酬标准。公司非独立董事年薪标准按其所任职务核定。基本年薪标准（税前）为：公司董事长年薪80万元、副董事长年薪72万元，董事年薪30-55万元。非独立董事蒋中先生不在公司领取薪酬。</w:t>
      </w:r>
    </w:p>
    <w:p>
      <w:pPr>
        <w:spacing w:line="360" w:lineRule="auto"/>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董事钱群山先生、钱群英女士、孙田江先生对本议案回避表决。</w:t>
      </w:r>
    </w:p>
    <w:p>
      <w:pPr>
        <w:spacing w:line="360" w:lineRule="auto"/>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本事项在提交董事会审议前，已经公司第十一届薪酬与考核委员会第一次会议审议通过。</w:t>
      </w:r>
    </w:p>
    <w:p>
      <w:pPr>
        <w:spacing w:line="360" w:lineRule="auto"/>
        <w:ind w:firstLine="48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表决结果：4票赞成、0票反对、0票弃权、3票回避表决。</w:t>
      </w:r>
    </w:p>
    <w:p>
      <w:pPr>
        <w:spacing w:line="360" w:lineRule="auto"/>
        <w:ind w:firstLine="480"/>
        <w:rPr>
          <w:rFonts w:hint="eastAsia" w:asciiTheme="minorEastAsia" w:hAnsiTheme="minorEastAsia" w:eastAsiaTheme="minorEastAsia"/>
          <w:color w:val="000000"/>
          <w:sz w:val="24"/>
        </w:rPr>
      </w:pPr>
      <w:r>
        <w:rPr>
          <w:rFonts w:hint="eastAsia" w:ascii="宋体" w:hAnsi="宋体"/>
          <w:sz w:val="24"/>
        </w:rPr>
        <w:t>本议案尚需提交公司股东大会审议通过。</w:t>
      </w:r>
    </w:p>
    <w:p>
      <w:pPr>
        <w:spacing w:line="360" w:lineRule="auto"/>
        <w:ind w:firstLine="480"/>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10.2审议通过《关于2024年度独立董事津贴的议案》</w:t>
      </w:r>
    </w:p>
    <w:p>
      <w:pPr>
        <w:spacing w:line="360" w:lineRule="auto"/>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经董事会薪酬与考核委员会综合考虑行业薪酬水平、履职情况及年度业务经营情况，确定2024年度独立董事津贴标准为8万元/年（税前）。</w:t>
      </w:r>
    </w:p>
    <w:p>
      <w:pPr>
        <w:spacing w:line="360" w:lineRule="auto"/>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独立董事陈峰先生、张文虎先生、陈亮先生对本议案回避表决。</w:t>
      </w:r>
    </w:p>
    <w:p>
      <w:pPr>
        <w:spacing w:line="360" w:lineRule="auto"/>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本事项在提交董事会审议前，已经公司第十一届薪酬与考核委员会第一次会议审议通过。</w:t>
      </w:r>
    </w:p>
    <w:p>
      <w:pPr>
        <w:spacing w:line="360" w:lineRule="auto"/>
        <w:ind w:firstLine="48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rPr>
        <w:t>表决结果：4票赞成、0票反对、0票弃权、3票回避表决</w:t>
      </w:r>
      <w:r>
        <w:rPr>
          <w:rFonts w:hint="eastAsia" w:asciiTheme="minorEastAsia" w:hAnsiTheme="minorEastAsia" w:eastAsiaTheme="minorEastAsia"/>
          <w:color w:val="000000"/>
          <w:sz w:val="24"/>
          <w:lang w:eastAsia="zh-CN"/>
        </w:rPr>
        <w:t>。</w:t>
      </w:r>
      <w:bookmarkStart w:id="0" w:name="_GoBack"/>
      <w:bookmarkEnd w:id="0"/>
    </w:p>
    <w:p>
      <w:pPr>
        <w:spacing w:line="360" w:lineRule="auto"/>
        <w:ind w:firstLine="480"/>
        <w:rPr>
          <w:rFonts w:hint="eastAsia" w:asciiTheme="minorEastAsia" w:hAnsiTheme="minorEastAsia" w:eastAsiaTheme="minorEastAsia"/>
          <w:color w:val="000000"/>
          <w:sz w:val="24"/>
        </w:rPr>
      </w:pPr>
      <w:r>
        <w:rPr>
          <w:rFonts w:hint="eastAsia" w:ascii="宋体" w:hAnsi="宋体"/>
          <w:sz w:val="24"/>
        </w:rPr>
        <w:t>本议案尚需提交公司股东大会审议通过。</w:t>
      </w:r>
    </w:p>
    <w:p>
      <w:pPr>
        <w:spacing w:line="360" w:lineRule="auto"/>
        <w:ind w:firstLine="480"/>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10.3审议通过</w:t>
      </w:r>
      <w:r>
        <w:rPr>
          <w:rFonts w:hint="eastAsia" w:ascii="宋体" w:hAnsi="宋体"/>
          <w:b/>
          <w:sz w:val="24"/>
        </w:rPr>
        <w:t>《关于2024年度监事薪酬方案的议案》</w:t>
      </w:r>
    </w:p>
    <w:p>
      <w:pPr>
        <w:spacing w:line="360" w:lineRule="auto"/>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公司监事年薪标准按其所任职务核定。基本年薪标准（税前）为：监事会主席年薪42万元、监事年薪30-40万元。</w:t>
      </w:r>
    </w:p>
    <w:p>
      <w:pPr>
        <w:spacing w:line="360" w:lineRule="auto"/>
        <w:ind w:firstLine="48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rPr>
        <w:t>表决结果：7票赞成、0票反对、0票弃权</w:t>
      </w:r>
      <w:r>
        <w:rPr>
          <w:rFonts w:hint="eastAsia" w:asciiTheme="minorEastAsia" w:hAnsiTheme="minorEastAsia" w:eastAsiaTheme="minorEastAsia"/>
          <w:color w:val="000000"/>
          <w:sz w:val="24"/>
          <w:lang w:eastAsia="zh-CN"/>
        </w:rPr>
        <w:t>。</w:t>
      </w:r>
    </w:p>
    <w:p>
      <w:pPr>
        <w:spacing w:line="360" w:lineRule="auto"/>
        <w:ind w:firstLine="480"/>
        <w:rPr>
          <w:rFonts w:hint="eastAsia" w:asciiTheme="minorEastAsia" w:hAnsiTheme="minorEastAsia" w:eastAsiaTheme="minorEastAsia"/>
          <w:color w:val="000000"/>
          <w:sz w:val="24"/>
        </w:rPr>
      </w:pPr>
      <w:r>
        <w:rPr>
          <w:rFonts w:hint="eastAsia" w:ascii="宋体" w:hAnsi="宋体"/>
          <w:sz w:val="24"/>
        </w:rPr>
        <w:t>本议案尚需提交公司股东大会审议通过。</w:t>
      </w:r>
    </w:p>
    <w:p>
      <w:pPr>
        <w:spacing w:line="360" w:lineRule="auto"/>
        <w:ind w:firstLine="482" w:firstLineChars="200"/>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10.4审议通过《关于2024年度高级管理人员薪酬方案的议案》</w:t>
      </w:r>
    </w:p>
    <w:p>
      <w:pPr>
        <w:spacing w:line="360" w:lineRule="auto"/>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经董事会薪酬与考核委员会综合考虑行业薪酬水平、履职情况及年度业务经营情况，确定2024年度高级管理人员薪酬标准。公司高级管理人员实行年薪制，基本年薪标准（税前）为：总裁、副总裁、财务总监、董事会秘书年薪45-80万元。</w:t>
      </w:r>
    </w:p>
    <w:p>
      <w:pPr>
        <w:spacing w:line="360" w:lineRule="auto"/>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总裁钱群山先生，副总裁孙田江先生对本议案回避表决。</w:t>
      </w:r>
    </w:p>
    <w:p>
      <w:pPr>
        <w:spacing w:line="360" w:lineRule="auto"/>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本事项在提交董事会审议前，已经公司第十一届薪酬与考核委员会第一次会议审议通过。</w:t>
      </w:r>
    </w:p>
    <w:p>
      <w:pPr>
        <w:spacing w:line="360" w:lineRule="auto"/>
        <w:ind w:firstLine="480"/>
        <w:rPr>
          <w:rFonts w:asciiTheme="minorEastAsia" w:hAnsiTheme="minorEastAsia" w:eastAsiaTheme="minorEastAsia"/>
          <w:color w:val="000000"/>
          <w:sz w:val="24"/>
        </w:rPr>
      </w:pPr>
      <w:r>
        <w:rPr>
          <w:rFonts w:hint="eastAsia" w:asciiTheme="minorEastAsia" w:hAnsiTheme="minorEastAsia" w:eastAsiaTheme="minorEastAsia"/>
          <w:color w:val="000000"/>
          <w:sz w:val="24"/>
        </w:rPr>
        <w:t>表决结果：5票赞成、0票反对、0票弃权、2票回避表决。</w:t>
      </w:r>
    </w:p>
    <w:p>
      <w:pPr>
        <w:spacing w:line="360" w:lineRule="auto"/>
        <w:ind w:firstLine="482" w:firstLineChars="200"/>
        <w:rPr>
          <w:rFonts w:ascii="宋体" w:hAnsi="宋体"/>
          <w:b/>
          <w:sz w:val="24"/>
        </w:rPr>
      </w:pPr>
      <w:r>
        <w:rPr>
          <w:rFonts w:hint="eastAsia" w:ascii="宋体" w:hAnsi="宋体"/>
          <w:b/>
          <w:sz w:val="24"/>
        </w:rPr>
        <w:t>十一、审议通过了江苏吴中医药发展股份有限公司2023年度利润分配与资本公积金转增股本的议案</w:t>
      </w:r>
    </w:p>
    <w:p>
      <w:pPr>
        <w:spacing w:line="360" w:lineRule="auto"/>
        <w:ind w:firstLine="480" w:firstLineChars="200"/>
        <w:rPr>
          <w:rFonts w:asciiTheme="minorEastAsia" w:hAnsiTheme="minorEastAsia" w:eastAsiaTheme="minorEastAsia"/>
          <w:sz w:val="24"/>
        </w:rPr>
      </w:pPr>
      <w:r>
        <w:rPr>
          <w:rFonts w:hint="eastAsia" w:ascii="宋体" w:hAnsi="宋体" w:cs="宋体"/>
          <w:sz w:val="24"/>
        </w:rPr>
        <w:t>经中兴财光华会计师事务所（特殊普通合伙）审计确认，2023年度公司实现合并净利润（合并报表归属于母公司所有者的净利润）</w:t>
      </w:r>
      <w:r>
        <w:rPr>
          <w:rFonts w:hint="eastAsia" w:asciiTheme="minorEastAsia" w:hAnsiTheme="minorEastAsia" w:eastAsiaTheme="minorEastAsia"/>
          <w:sz w:val="24"/>
        </w:rPr>
        <w:t>-71,945,211.87元，母公司净利润为-75,861,942.60元。2023年度，母公司年初未分配利润为-834,918,068.55元，本年度实现净利润-75,861,942.60元，年末未分配利润为-910,780,011.15元，因此2023年度公司不进行利润分配，也不进行资本公积金转增股本。</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0" w:firstLineChars="200"/>
        <w:rPr>
          <w:rFonts w:ascii="宋体" w:hAnsi="宋体"/>
          <w:sz w:val="24"/>
        </w:rPr>
      </w:pPr>
      <w:r>
        <w:rPr>
          <w:rFonts w:hint="eastAsia" w:ascii="宋体" w:hAnsi="宋体"/>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十二、审议通过了江苏吴中医药发展股份有限公司关于支付中兴财光华会计师事务所（特殊普通合伙）2023年度审计报酬的议案</w:t>
      </w:r>
    </w:p>
    <w:p>
      <w:pPr>
        <w:spacing w:line="360" w:lineRule="auto"/>
        <w:ind w:firstLine="480" w:firstLineChars="200"/>
        <w:rPr>
          <w:rFonts w:ascii="宋体" w:hAnsi="宋体"/>
          <w:b/>
          <w:sz w:val="24"/>
        </w:rPr>
      </w:pPr>
      <w:r>
        <w:rPr>
          <w:rFonts w:hint="eastAsia" w:asciiTheme="minorEastAsia" w:hAnsiTheme="minorEastAsia" w:eastAsiaTheme="minorEastAsia"/>
          <w:color w:val="000000"/>
          <w:sz w:val="24"/>
        </w:rPr>
        <w:t>鉴于中兴财光华会计师事务所（特殊普通合伙）为本公司提供2023年度财务报告审计、内部控制审计和相关服务，现拟定全年支付其审计费用合计</w:t>
      </w:r>
      <w:r>
        <w:rPr>
          <w:rFonts w:hint="eastAsia" w:asciiTheme="minorEastAsia" w:hAnsiTheme="minorEastAsia" w:eastAsiaTheme="minorEastAsia"/>
          <w:sz w:val="24"/>
        </w:rPr>
        <w:t>135万元（其中财务报告审计费用为110万元，</w:t>
      </w:r>
      <w:r>
        <w:rPr>
          <w:rFonts w:hint="eastAsia" w:asciiTheme="minorEastAsia" w:hAnsiTheme="minorEastAsia" w:eastAsiaTheme="minorEastAsia"/>
          <w:color w:val="000000"/>
          <w:sz w:val="24"/>
        </w:rPr>
        <w:t>内部控制审计费用为25万元）</w:t>
      </w:r>
      <w:r>
        <w:rPr>
          <w:rFonts w:hint="eastAsia" w:asciiTheme="minorEastAsia" w:hAnsiTheme="minorEastAsia" w:eastAsiaTheme="minorEastAsia"/>
          <w:sz w:val="24"/>
        </w:rPr>
        <w:t>。</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0" w:firstLineChars="200"/>
        <w:rPr>
          <w:rFonts w:ascii="宋体" w:hAnsi="宋体"/>
          <w:b/>
          <w:sz w:val="24"/>
        </w:rPr>
      </w:pPr>
      <w:r>
        <w:rPr>
          <w:rFonts w:hint="eastAsia" w:ascii="宋体" w:hAnsi="宋体"/>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十三、</w:t>
      </w:r>
      <w:r>
        <w:rPr>
          <w:rFonts w:hint="eastAsia" w:ascii="宋体" w:hAnsi="宋体" w:cs="宋体"/>
          <w:b/>
          <w:sz w:val="24"/>
        </w:rPr>
        <w:t>审议通过了江苏吴中医药发展股份有限公司董事会审计委员会对2023年度会计师事务所履行监督职责情况报告</w:t>
      </w:r>
    </w:p>
    <w:p>
      <w:pPr>
        <w:spacing w:line="360" w:lineRule="auto"/>
        <w:ind w:firstLine="480" w:firstLineChars="200"/>
        <w:rPr>
          <w:rFonts w:ascii="宋体" w:hAnsi="宋体"/>
          <w:sz w:val="24"/>
        </w:rPr>
      </w:pPr>
      <w:r>
        <w:rPr>
          <w:rFonts w:hint="eastAsia" w:ascii="宋体" w:hAnsi="宋体"/>
          <w:sz w:val="24"/>
        </w:rPr>
        <w:t>《江苏吴中医药发展股份有限公司董事会审计委员会对2023年度会计师事务所履行监督职责情况报告》具体见上海证券交易所网站。</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b/>
          <w:sz w:val="24"/>
        </w:rPr>
      </w:pPr>
      <w:r>
        <w:rPr>
          <w:rFonts w:hint="eastAsia" w:ascii="宋体" w:hAnsi="宋体"/>
          <w:b/>
          <w:sz w:val="24"/>
        </w:rPr>
        <w:t>十四、审议通过了</w:t>
      </w:r>
      <w:r>
        <w:rPr>
          <w:rFonts w:hint="eastAsia" w:ascii="宋体" w:hAnsi="宋体" w:cs="宋体"/>
          <w:b/>
          <w:sz w:val="24"/>
        </w:rPr>
        <w:t>江苏吴中医药发展股份有限公司关于2023年度会计师事务所履职情况的评估报告</w:t>
      </w:r>
    </w:p>
    <w:p>
      <w:pPr>
        <w:spacing w:line="360" w:lineRule="auto"/>
        <w:ind w:firstLine="480" w:firstLineChars="200"/>
        <w:rPr>
          <w:rFonts w:ascii="宋体" w:hAnsi="宋体"/>
          <w:sz w:val="24"/>
        </w:rPr>
      </w:pPr>
      <w:r>
        <w:rPr>
          <w:rFonts w:hint="eastAsia" w:ascii="宋体" w:hAnsi="宋体"/>
          <w:sz w:val="24"/>
        </w:rPr>
        <w:t>《江苏吴中医药发展股份有限公司关于2023年度会计师事务所履职情况的评估报告》具体见上海证券交易所网站。</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b/>
          <w:sz w:val="24"/>
        </w:rPr>
      </w:pPr>
      <w:r>
        <w:rPr>
          <w:rFonts w:hint="eastAsia" w:ascii="宋体" w:hAnsi="宋体"/>
          <w:b/>
          <w:sz w:val="24"/>
        </w:rPr>
        <w:t>十五、审议通过了江苏吴中医药发展股份有限公司2023年度审计委员会履职报告</w:t>
      </w:r>
    </w:p>
    <w:p>
      <w:pPr>
        <w:spacing w:line="360" w:lineRule="auto"/>
        <w:ind w:firstLine="480" w:firstLineChars="200"/>
        <w:rPr>
          <w:rFonts w:ascii="宋体" w:hAnsi="宋体"/>
          <w:sz w:val="24"/>
        </w:rPr>
      </w:pPr>
      <w:r>
        <w:rPr>
          <w:rFonts w:hint="eastAsia" w:ascii="宋体" w:hAnsi="宋体"/>
          <w:sz w:val="24"/>
        </w:rPr>
        <w:t>《江苏吴中医药发展股份有限公司2023年度审计委员会履职报告》具体见上海证券交易所网站。</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b/>
          <w:sz w:val="24"/>
        </w:rPr>
      </w:pPr>
      <w:r>
        <w:rPr>
          <w:rFonts w:hint="eastAsia" w:ascii="宋体" w:hAnsi="宋体"/>
          <w:b/>
          <w:sz w:val="24"/>
        </w:rPr>
        <w:t>十六、审议通过了江苏吴中医药发展股份有限公司2023年度独立董事述职报告</w:t>
      </w:r>
    </w:p>
    <w:p>
      <w:pPr>
        <w:spacing w:line="360" w:lineRule="auto"/>
        <w:ind w:firstLine="480" w:firstLineChars="200"/>
        <w:rPr>
          <w:rFonts w:ascii="宋体" w:hAnsi="宋体"/>
          <w:sz w:val="24"/>
        </w:rPr>
      </w:pPr>
      <w:r>
        <w:rPr>
          <w:rFonts w:hint="eastAsia" w:ascii="宋体" w:hAnsi="宋体"/>
          <w:sz w:val="24"/>
        </w:rPr>
        <w:t>《江苏吴中医药发展股份有限公司2023年度独立董事述职报告》具体见上海证券交易所网站。</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0" w:firstLineChars="200"/>
        <w:rPr>
          <w:rFonts w:ascii="宋体" w:hAnsi="宋体"/>
          <w:b/>
          <w:sz w:val="24"/>
        </w:rPr>
      </w:pPr>
      <w:r>
        <w:rPr>
          <w:rFonts w:hint="eastAsia" w:ascii="宋体" w:hAnsi="宋体"/>
          <w:sz w:val="24"/>
        </w:rPr>
        <w:t>本议案尚需向公司股东大会作报告。</w:t>
      </w:r>
    </w:p>
    <w:p>
      <w:pPr>
        <w:spacing w:line="360" w:lineRule="auto"/>
        <w:ind w:firstLine="482" w:firstLineChars="200"/>
        <w:rPr>
          <w:rFonts w:ascii="宋体" w:hAnsi="宋体"/>
          <w:b/>
          <w:sz w:val="24"/>
        </w:rPr>
      </w:pPr>
      <w:r>
        <w:rPr>
          <w:rFonts w:hint="eastAsia" w:ascii="宋体" w:hAnsi="宋体"/>
          <w:b/>
          <w:sz w:val="24"/>
        </w:rPr>
        <w:t>十七、审议通过</w:t>
      </w:r>
      <w:r>
        <w:rPr>
          <w:rFonts w:hint="eastAsia" w:ascii="宋体" w:hAnsi="宋体" w:cs="宋体"/>
          <w:b/>
          <w:sz w:val="24"/>
        </w:rPr>
        <w:t>了江苏吴中医药发展股份有限公司董事会关于独立董事独立性自查情况的专项报告</w:t>
      </w:r>
    </w:p>
    <w:p>
      <w:pPr>
        <w:spacing w:line="360" w:lineRule="auto"/>
        <w:ind w:firstLine="480" w:firstLineChars="200"/>
        <w:rPr>
          <w:rFonts w:ascii="宋体" w:hAnsi="宋体"/>
          <w:sz w:val="24"/>
        </w:rPr>
      </w:pPr>
      <w:r>
        <w:rPr>
          <w:rFonts w:hint="eastAsia" w:ascii="宋体" w:hAnsi="宋体"/>
          <w:sz w:val="24"/>
        </w:rPr>
        <w:t>《江苏吴中医药发展股份有限公司董事会关于独立董事独立性自查情况的专项报告》具体见上海证券交易所网站。</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cs="宋体"/>
          <w:b/>
          <w:sz w:val="24"/>
        </w:rPr>
      </w:pPr>
      <w:r>
        <w:rPr>
          <w:rFonts w:hint="eastAsia" w:ascii="宋体" w:hAnsi="宋体"/>
          <w:b/>
          <w:sz w:val="24"/>
        </w:rPr>
        <w:t>十八、审议通过</w:t>
      </w:r>
      <w:r>
        <w:rPr>
          <w:rFonts w:hint="eastAsia" w:ascii="宋体" w:hAnsi="宋体" w:cs="宋体"/>
          <w:b/>
          <w:sz w:val="24"/>
        </w:rPr>
        <w:t>了《江苏吴中医药发展股份有限公司关于制定独立董事专门会议实施细则》的议案</w:t>
      </w:r>
    </w:p>
    <w:p>
      <w:pPr>
        <w:spacing w:line="360" w:lineRule="auto"/>
        <w:ind w:firstLine="480" w:firstLineChars="200"/>
        <w:rPr>
          <w:rFonts w:ascii="宋体" w:hAnsi="宋体"/>
          <w:sz w:val="24"/>
        </w:rPr>
      </w:pPr>
      <w:r>
        <w:rPr>
          <w:rFonts w:hint="eastAsia" w:ascii="宋体" w:hAnsi="宋体"/>
          <w:sz w:val="24"/>
        </w:rPr>
        <w:t>《江苏吴中医药发展股份有限公司关于制定独立董事专门会议实施细则》具体见上海证券交易所网站。</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b/>
          <w:sz w:val="24"/>
        </w:rPr>
      </w:pPr>
      <w:r>
        <w:rPr>
          <w:rFonts w:hint="eastAsia" w:ascii="宋体" w:hAnsi="宋体"/>
          <w:b/>
          <w:sz w:val="24"/>
        </w:rPr>
        <w:t>十九、审议通过了</w:t>
      </w:r>
      <w:r>
        <w:rPr>
          <w:rFonts w:hint="eastAsia" w:ascii="宋体" w:hAnsi="宋体" w:cs="宋体"/>
          <w:b/>
          <w:sz w:val="24"/>
        </w:rPr>
        <w:t>江苏吴中医药发展股份有限公司关于2021年限制性股票激励计划首次授予部分第二期及预留授予部分第一期解除限售条件成就的议案</w:t>
      </w:r>
    </w:p>
    <w:p>
      <w:pPr>
        <w:spacing w:line="360" w:lineRule="auto"/>
        <w:ind w:firstLine="480" w:firstLineChars="200"/>
        <w:rPr>
          <w:rFonts w:ascii="宋体" w:hAnsi="宋体" w:cs="宋体"/>
          <w:color w:val="000000"/>
          <w:sz w:val="24"/>
        </w:rPr>
      </w:pPr>
      <w:r>
        <w:rPr>
          <w:rFonts w:hint="eastAsia" w:ascii="宋体" w:hAnsi="宋体" w:cs="宋体"/>
          <w:color w:val="000000"/>
          <w:sz w:val="24"/>
        </w:rPr>
        <w:t>根据《上市公司股权激励管理办法》《江苏吴中医药发展股份有限公司2021年限制性股票激励计划》（以下简称“《激励计划》”）、《2021年限制性股票激励计划实施考核管理办法》等相关规定，公司2021年限制性股票激励计划首次授予部分第二个解除限售期及预留授予部分第一个解除限售期解除限售条件均已成就，且公司及激励对象均未发生《激励计划》中规定的不得解除限售的情形。根据中兴财光华会计师事务所（特殊普通合伙）出具的《公司2023年度审计报告》,2023年度公司营业收入为223,996.25万元，与2021年度营业收入相比，增长率为26.16%，满足解锁条件。根据公司2022年第一次临时股东大会的授权，公司将按照《激励计划》的相关规定，为符合解除限售条件的116名激励对象办理相关限制性股票解除限售相关事宜。其中，符合首次授予部分第二个解除限售期解除限售条件的激励对象为100名，符合预留授予部分第一个解除限售期解除限售条件的激励对象为16名。本次可申请解除限售并上市流通的限制性股票数量为1,321,351股，约占公司目前总股本的0.19%，其中，首次授予部分第二个解除限售期解除限售的限制性股票数量为923,700股，约占公司目前总股本的0.13%，预留授予部分第一个解除限售期解除限售的限制性股票数量为397,651股，约占公司目前总股本的0.06%。</w:t>
      </w:r>
    </w:p>
    <w:p>
      <w:pPr>
        <w:spacing w:line="360" w:lineRule="auto"/>
        <w:ind w:firstLine="480" w:firstLineChars="200"/>
        <w:rPr>
          <w:rFonts w:ascii="宋体" w:hAnsi="宋体"/>
          <w:sz w:val="24"/>
        </w:rPr>
      </w:pPr>
      <w:r>
        <w:rPr>
          <w:rFonts w:hint="eastAsia" w:ascii="宋体" w:hAnsi="宋体"/>
          <w:sz w:val="24"/>
        </w:rPr>
        <w:t>具体内容详见公司同日于《中国证券报》《上海证券报》及上海证券交易所网站上披露的《江苏吴中医药发展股份有限公司关于2021年限制性股票激励计划首次授予部分第二期及预留授予部分第一期解除限售条件成就的公告》。</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公司董事会薪酬与考核委员会对本议案发表了同意意见。</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b/>
          <w:sz w:val="24"/>
        </w:rPr>
      </w:pPr>
      <w:r>
        <w:rPr>
          <w:rFonts w:hint="eastAsia" w:ascii="宋体" w:hAnsi="宋体"/>
          <w:b/>
          <w:sz w:val="24"/>
        </w:rPr>
        <w:t>二十、审议通过了</w:t>
      </w:r>
      <w:r>
        <w:rPr>
          <w:rFonts w:hint="eastAsia" w:ascii="宋体" w:hAnsi="宋体" w:cs="宋体"/>
          <w:b/>
          <w:sz w:val="24"/>
        </w:rPr>
        <w:t>江苏吴中医药发展股份有限公司关于第一期员工持股计划第二个锁定期届满暨解锁条件成就的议案</w:t>
      </w:r>
    </w:p>
    <w:p>
      <w:pPr>
        <w:spacing w:line="360" w:lineRule="auto"/>
        <w:ind w:firstLine="480" w:firstLineChars="200"/>
        <w:rPr>
          <w:rFonts w:asciiTheme="minorEastAsia" w:hAnsiTheme="minorEastAsia" w:eastAsiaTheme="minorEastAsia" w:cstheme="minorEastAsia"/>
          <w:sz w:val="24"/>
        </w:rPr>
      </w:pPr>
      <w:r>
        <w:rPr>
          <w:rFonts w:hint="eastAsia" w:ascii="宋体" w:hAnsi="宋体"/>
          <w:sz w:val="24"/>
        </w:rPr>
        <w:t>根据《江苏吴中医药发展股份有限公司第一期员工持股计划》和《江苏吴中医药发展股份有限公司第一期员工持股计划管理办法》的规定，公司第一期员工持股计划第二个锁定期届满暨解锁条件已成就。根据中兴财光华会计师事务所（特殊普通合伙）出具的《公司2023年度审计报告》,2023年度公司营业收入为223,996.25万元，与2021年度营业收入相比，增长率为26.16%，满足解锁条件。公司第一期员工持股计划管理委员会将根据员工持股计划的安排、市场情况等综合因素决定是否出售公司股票。符合本次员工持股计划解锁条件的持有人共35人，</w:t>
      </w:r>
      <w:r>
        <w:rPr>
          <w:rFonts w:hint="eastAsia" w:asciiTheme="minorEastAsia" w:hAnsiTheme="minorEastAsia" w:eastAsiaTheme="minorEastAsia"/>
          <w:sz w:val="24"/>
        </w:rPr>
        <w:t>其中，符合</w:t>
      </w:r>
      <w:r>
        <w:rPr>
          <w:rFonts w:hint="eastAsia" w:asciiTheme="minorEastAsia" w:hAnsiTheme="minorEastAsia" w:eastAsiaTheme="minorEastAsia" w:cstheme="minorEastAsia"/>
          <w:sz w:val="24"/>
        </w:rPr>
        <w:t>首次授予部分第二个锁定期解锁条件成就的</w:t>
      </w:r>
      <w:r>
        <w:rPr>
          <w:rFonts w:hint="eastAsia" w:asciiTheme="minorEastAsia" w:hAnsiTheme="minorEastAsia" w:eastAsiaTheme="minorEastAsia"/>
          <w:sz w:val="24"/>
        </w:rPr>
        <w:t>持有人</w:t>
      </w:r>
      <w:r>
        <w:rPr>
          <w:rFonts w:hint="eastAsia" w:asciiTheme="minorEastAsia" w:hAnsiTheme="minorEastAsia" w:eastAsiaTheme="minorEastAsia" w:cstheme="minorEastAsia"/>
          <w:sz w:val="24"/>
        </w:rPr>
        <w:t>为28名，符合预留份额分配第一个锁定期解锁条件成就的</w:t>
      </w:r>
      <w:r>
        <w:rPr>
          <w:rFonts w:hint="eastAsia" w:asciiTheme="minorEastAsia" w:hAnsiTheme="minorEastAsia" w:eastAsiaTheme="minorEastAsia"/>
          <w:sz w:val="24"/>
        </w:rPr>
        <w:t>持有人</w:t>
      </w:r>
      <w:r>
        <w:rPr>
          <w:rFonts w:hint="eastAsia" w:asciiTheme="minorEastAsia" w:hAnsiTheme="minorEastAsia" w:eastAsiaTheme="minorEastAsia" w:cstheme="minorEastAsia"/>
          <w:sz w:val="24"/>
        </w:rPr>
        <w:t>为7名。</w:t>
      </w:r>
      <w:r>
        <w:rPr>
          <w:rFonts w:hint="eastAsia" w:asciiTheme="minorEastAsia" w:hAnsiTheme="minorEastAsia" w:eastAsiaTheme="minorEastAsia"/>
          <w:sz w:val="24"/>
        </w:rPr>
        <w:t>对应股票权益数量为119</w:t>
      </w:r>
      <w:r>
        <w:rPr>
          <w:rFonts w:asciiTheme="minorEastAsia" w:hAnsiTheme="minorEastAsia" w:eastAsiaTheme="minorEastAsia"/>
          <w:sz w:val="24"/>
        </w:rPr>
        <w:t>.</w:t>
      </w:r>
      <w:r>
        <w:rPr>
          <w:rFonts w:hint="eastAsia" w:asciiTheme="minorEastAsia" w:hAnsiTheme="minorEastAsia" w:eastAsiaTheme="minorEastAsia"/>
          <w:sz w:val="24"/>
        </w:rPr>
        <w:t>59万股，占公司总股本的0.17%。</w:t>
      </w:r>
      <w:r>
        <w:rPr>
          <w:rFonts w:hint="eastAsia" w:asciiTheme="minorEastAsia" w:hAnsiTheme="minorEastAsia" w:eastAsiaTheme="minorEastAsia" w:cstheme="minorEastAsia"/>
          <w:sz w:val="24"/>
        </w:rPr>
        <w:t>首次授予部分第二个锁定期解锁条件成就的份额为98.49万股，约占公司目前总股本的0.14%，预留份额分配第一锁定期解锁条件成就的份额为21.10万股，约占公司目前总股本的0.03%。</w:t>
      </w:r>
    </w:p>
    <w:p>
      <w:pPr>
        <w:spacing w:line="360" w:lineRule="auto"/>
        <w:ind w:firstLine="480" w:firstLineChars="200"/>
        <w:rPr>
          <w:rFonts w:ascii="宋体" w:hAnsi="宋体"/>
          <w:sz w:val="24"/>
        </w:rPr>
      </w:pPr>
      <w:r>
        <w:rPr>
          <w:rFonts w:hint="eastAsia" w:ascii="宋体" w:hAnsi="宋体"/>
          <w:sz w:val="24"/>
        </w:rPr>
        <w:t>具体内容详见公司同日于《中国证券报》《上海证券报》及上海证券交易所网站上披露的《江苏吴中医药发展股份有限公司关于第一期员工持股计划第二个锁定期届满暨解锁条件成就的公告》。</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公司董事会薪酬与考核委员会对本议案发表了同意意见。</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表决结果：7票同意，  0票弃权，  0票反对。</w:t>
      </w:r>
    </w:p>
    <w:p>
      <w:pPr>
        <w:spacing w:line="360" w:lineRule="auto"/>
        <w:ind w:firstLine="482" w:firstLineChars="200"/>
        <w:rPr>
          <w:rFonts w:ascii="宋体" w:hAnsi="宋体"/>
          <w:b/>
          <w:sz w:val="24"/>
        </w:rPr>
      </w:pPr>
      <w:r>
        <w:rPr>
          <w:rFonts w:hint="eastAsia" w:ascii="宋体" w:hAnsi="宋体"/>
          <w:b/>
          <w:sz w:val="24"/>
        </w:rPr>
        <w:t>二十一、审议通过了江苏吴中医药发展股份有限公司关于回购注销部分限制性股票的议案</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鉴于公司2021年限制性股票激励计划中3名首次授予激励对象与1名预留授予激励对象因个人原因已离职，已不再具备限制性股票激励对象资格，公司决定对以上4名激励对象已获授但尚未解除限售的共计85,000股限制性股票予以回购注销，其中首次授予部分回购注销7</w:t>
      </w:r>
      <w:r>
        <w:rPr>
          <w:rFonts w:asciiTheme="minorEastAsia" w:hAnsiTheme="minorEastAsia" w:eastAsiaTheme="minorEastAsia"/>
          <w:color w:val="000000"/>
          <w:sz w:val="24"/>
        </w:rPr>
        <w:t>5,000</w:t>
      </w:r>
      <w:r>
        <w:rPr>
          <w:rFonts w:hint="eastAsia" w:asciiTheme="minorEastAsia" w:hAnsiTheme="minorEastAsia" w:eastAsiaTheme="minorEastAsia"/>
          <w:color w:val="000000"/>
          <w:sz w:val="24"/>
        </w:rPr>
        <w:t>股限制性股票，预留授予部分回购注销1</w:t>
      </w:r>
      <w:r>
        <w:rPr>
          <w:rFonts w:asciiTheme="minorEastAsia" w:hAnsiTheme="minorEastAsia" w:eastAsiaTheme="minorEastAsia"/>
          <w:color w:val="000000"/>
          <w:sz w:val="24"/>
        </w:rPr>
        <w:t>0,000</w:t>
      </w:r>
      <w:r>
        <w:rPr>
          <w:rFonts w:hint="eastAsia" w:asciiTheme="minorEastAsia" w:hAnsiTheme="minorEastAsia" w:eastAsiaTheme="minorEastAsia"/>
          <w:color w:val="000000"/>
          <w:sz w:val="24"/>
        </w:rPr>
        <w:t>股限制性股票。</w:t>
      </w:r>
    </w:p>
    <w:p>
      <w:pPr>
        <w:spacing w:line="360" w:lineRule="auto"/>
        <w:ind w:firstLine="480" w:firstLineChars="200"/>
        <w:rPr>
          <w:rFonts w:ascii="宋体" w:hAnsi="宋体"/>
          <w:sz w:val="24"/>
        </w:rPr>
      </w:pPr>
      <w:r>
        <w:rPr>
          <w:rFonts w:hint="eastAsia" w:ascii="宋体" w:hAnsi="宋体"/>
          <w:sz w:val="24"/>
        </w:rPr>
        <w:t>具体内容详见公司同日于《中国证券报》《上海证券报》及上海证券交易所网站上披露的《江苏吴中医药发展股份有限公司关于回购注销部分限制性股票的公告》。</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表决结果：7票同意，  0票弃权，  0票反对。</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二十二、审议通过了江苏吴中医药发展股份有限公司关于拟变更公司注册资本的议案</w:t>
      </w:r>
    </w:p>
    <w:p>
      <w:pPr>
        <w:spacing w:line="360" w:lineRule="auto"/>
        <w:ind w:firstLine="480" w:firstLineChars="200"/>
        <w:rPr>
          <w:rFonts w:asciiTheme="minorEastAsia" w:hAnsiTheme="minorEastAsia" w:eastAsiaTheme="minorEastAsia"/>
          <w:color w:val="000000"/>
          <w:sz w:val="24"/>
        </w:rPr>
      </w:pPr>
      <w:r>
        <w:rPr>
          <w:rFonts w:hint="eastAsia" w:ascii="宋体" w:hAnsi="宋体"/>
          <w:sz w:val="24"/>
        </w:rPr>
        <w:t>具体内容详见公司同日于《中国证券报》《上海证券报》及上海证券交易所网站上披露的《江苏吴中医药发展股份有限公司关于拟变更公司注册资本及修订&lt;公司章程&gt;的公告》。</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表决结果：7票同意，  0票弃权，  0票反对。</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二十三、审议通过了江苏吴中医药发展股份有限公司关于拟修改《公司章程》部分条款的议案</w:t>
      </w:r>
    </w:p>
    <w:p>
      <w:pPr>
        <w:spacing w:line="360" w:lineRule="auto"/>
        <w:ind w:firstLine="480" w:firstLineChars="200"/>
        <w:rPr>
          <w:rFonts w:ascii="宋体" w:hAnsi="宋体"/>
          <w:sz w:val="24"/>
        </w:rPr>
      </w:pPr>
      <w:r>
        <w:rPr>
          <w:rFonts w:hint="eastAsia" w:ascii="宋体" w:hAnsi="宋体"/>
          <w:sz w:val="24"/>
        </w:rPr>
        <w:t>具体内容详见公司同日于《中国证券报》《上海证券报》及上海证券交易所网站上披露的《江苏吴中医药发展股份有限公司关于拟变更公司注册资本及修订&lt;公司章程&gt;的公告》。</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表决结果：7票同意，  0票弃权，  0票反对。</w:t>
      </w:r>
    </w:p>
    <w:p>
      <w:pPr>
        <w:spacing w:line="360" w:lineRule="auto"/>
        <w:ind w:firstLine="480" w:firstLineChars="200"/>
        <w:rPr>
          <w:rFonts w:ascii="宋体" w:hAnsi="宋体"/>
          <w:sz w:val="24"/>
        </w:rPr>
      </w:pPr>
      <w:r>
        <w:rPr>
          <w:rFonts w:hint="eastAsia" w:asciiTheme="minorEastAsia" w:hAnsiTheme="minorEastAsia" w:eastAsiaTheme="minorEastAsia"/>
          <w:color w:val="000000"/>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二十四、审议通过了江苏吴中医药发展股份有限公司关于提请股东大会授权董事会办理小额快速融资相关事宜的议案</w:t>
      </w:r>
    </w:p>
    <w:p>
      <w:pPr>
        <w:spacing w:line="360" w:lineRule="auto"/>
        <w:ind w:firstLine="480" w:firstLineChars="200"/>
        <w:rPr>
          <w:rFonts w:ascii="宋体" w:hAnsi="宋体"/>
          <w:bCs/>
          <w:sz w:val="24"/>
        </w:rPr>
      </w:pPr>
      <w:r>
        <w:rPr>
          <w:rFonts w:hint="eastAsia" w:ascii="宋体" w:hAnsi="宋体"/>
          <w:bCs/>
          <w:sz w:val="24"/>
        </w:rPr>
        <w:t>根据《上市公司证券发行注册管理办法》等相关规定，公司董事会提请股东大会授权董事会决定公司向特定对象发行融资总额不超过人民币3亿元且不超过最近一年末净资产20%的股票，授权期限为自公司2023年年度股东大会审议通过之日起至公司2024年年度股东大会召开之日止。</w:t>
      </w:r>
    </w:p>
    <w:p>
      <w:pPr>
        <w:spacing w:line="360" w:lineRule="auto"/>
        <w:ind w:firstLine="480" w:firstLineChars="200"/>
        <w:rPr>
          <w:rFonts w:ascii="宋体" w:hAnsi="宋体"/>
          <w:bCs/>
          <w:sz w:val="24"/>
        </w:rPr>
      </w:pPr>
      <w:r>
        <w:rPr>
          <w:rFonts w:hint="eastAsia" w:ascii="宋体" w:hAnsi="宋体"/>
          <w:bCs/>
          <w:sz w:val="24"/>
        </w:rPr>
        <w:t>具体内容详见公司同日于《中国证券报》《上海证券报》及上海证券交易所网站上披露的《江苏吴中医药发展股份有限公司关于提请股东大会授权董事会办理小额快速融资相关事宜的公告》。</w:t>
      </w:r>
    </w:p>
    <w:p>
      <w:pPr>
        <w:spacing w:line="360" w:lineRule="auto"/>
        <w:ind w:firstLine="480" w:firstLineChars="200"/>
        <w:rPr>
          <w:rFonts w:asciiTheme="minorEastAsia" w:hAnsiTheme="minorEastAsia" w:eastAsiaTheme="minorEastAsia"/>
          <w:bCs/>
          <w:color w:val="000000"/>
          <w:sz w:val="24"/>
        </w:rPr>
      </w:pPr>
      <w:r>
        <w:rPr>
          <w:rFonts w:hint="eastAsia" w:asciiTheme="minorEastAsia" w:hAnsiTheme="minorEastAsia" w:eastAsiaTheme="minorEastAsia"/>
          <w:bCs/>
          <w:color w:val="000000"/>
          <w:sz w:val="24"/>
        </w:rPr>
        <w:t>表决结果：7票同意，  0票弃权，  0票反对。</w:t>
      </w:r>
    </w:p>
    <w:p>
      <w:pPr>
        <w:spacing w:line="360" w:lineRule="auto"/>
        <w:ind w:firstLine="480" w:firstLineChars="200"/>
        <w:rPr>
          <w:rFonts w:ascii="宋体" w:hAnsi="宋体"/>
          <w:bCs/>
          <w:sz w:val="24"/>
        </w:rPr>
      </w:pPr>
      <w:r>
        <w:rPr>
          <w:rFonts w:hint="eastAsia" w:asciiTheme="minorEastAsia" w:hAnsiTheme="minorEastAsia" w:eastAsiaTheme="minorEastAsia"/>
          <w:bCs/>
          <w:color w:val="000000"/>
          <w:sz w:val="24"/>
        </w:rPr>
        <w:t>本议案尚需提交公司股东大会审议通过。</w:t>
      </w:r>
    </w:p>
    <w:p>
      <w:pPr>
        <w:spacing w:line="360" w:lineRule="auto"/>
        <w:ind w:firstLine="482" w:firstLineChars="200"/>
        <w:rPr>
          <w:rFonts w:ascii="宋体" w:hAnsi="宋体"/>
          <w:b/>
          <w:sz w:val="24"/>
        </w:rPr>
      </w:pPr>
      <w:r>
        <w:rPr>
          <w:rFonts w:hint="eastAsia" w:ascii="宋体" w:hAnsi="宋体"/>
          <w:b/>
          <w:sz w:val="24"/>
        </w:rPr>
        <w:t>二十五、审议通过了江苏吴中医药发展股份有限公司关于未弥补亏损达实收股本总额三分之一的议案</w:t>
      </w:r>
    </w:p>
    <w:p>
      <w:pPr>
        <w:spacing w:line="360" w:lineRule="auto"/>
        <w:ind w:firstLine="480" w:firstLineChars="200"/>
        <w:rPr>
          <w:rFonts w:ascii="宋体" w:hAnsi="宋体"/>
          <w:sz w:val="24"/>
        </w:rPr>
      </w:pPr>
      <w:r>
        <w:rPr>
          <w:rFonts w:hint="eastAsia" w:ascii="宋体" w:hAnsi="宋体"/>
          <w:sz w:val="24"/>
        </w:rPr>
        <w:t>具体内容详见公司同日于《中国证券报》《上海证券报》及上海证券交易所网站上披露的《江苏吴中医药发展股份有限公司关于未弥补亏损达实收股本总额三分之一的公告》。</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表决结果：7票同意，  0票弃权，  0票反对。</w:t>
      </w:r>
    </w:p>
    <w:p>
      <w:pPr>
        <w:spacing w:line="360" w:lineRule="auto"/>
        <w:ind w:firstLine="480" w:firstLineChars="200"/>
        <w:rPr>
          <w:rFonts w:ascii="宋体" w:hAnsi="宋体"/>
          <w:sz w:val="24"/>
        </w:rPr>
      </w:pPr>
      <w:r>
        <w:rPr>
          <w:rFonts w:hint="eastAsia" w:asciiTheme="minorEastAsia" w:hAnsiTheme="minorEastAsia" w:eastAsiaTheme="minorEastAsia"/>
          <w:color w:val="000000"/>
          <w:sz w:val="24"/>
        </w:rPr>
        <w:t>本议案尚需提交公司股东大会审议通过。</w:t>
      </w:r>
    </w:p>
    <w:p>
      <w:pPr>
        <w:spacing w:line="360" w:lineRule="auto"/>
        <w:ind w:firstLine="482" w:firstLineChars="200"/>
        <w:rPr>
          <w:rFonts w:ascii="宋体" w:hAnsi="宋体"/>
          <w:sz w:val="24"/>
        </w:rPr>
      </w:pPr>
      <w:r>
        <w:rPr>
          <w:rFonts w:hint="eastAsia" w:ascii="宋体" w:hAnsi="宋体"/>
          <w:b/>
          <w:sz w:val="24"/>
        </w:rPr>
        <w:t>二十六、审议通过了江苏吴中医药发展股份有限公司2024年第一季度报告</w:t>
      </w:r>
    </w:p>
    <w:p>
      <w:pPr>
        <w:spacing w:line="360" w:lineRule="auto"/>
        <w:ind w:firstLine="480" w:firstLineChars="200"/>
        <w:rPr>
          <w:rFonts w:hint="eastAsia" w:ascii="宋体" w:hAnsi="宋体"/>
          <w:sz w:val="24"/>
        </w:rPr>
      </w:pPr>
      <w:r>
        <w:rPr>
          <w:rFonts w:hint="eastAsia" w:ascii="宋体" w:hAnsi="宋体"/>
          <w:sz w:val="24"/>
        </w:rPr>
        <w:t>《江苏吴中医药发展股份有限公司2024年第一季度报告》具体见上海证券交易所网站。</w:t>
      </w:r>
    </w:p>
    <w:p>
      <w:pPr>
        <w:spacing w:line="360" w:lineRule="auto"/>
        <w:ind w:firstLine="480" w:firstLineChars="200"/>
        <w:rPr>
          <w:rFonts w:ascii="宋体" w:hAnsi="宋体"/>
          <w:sz w:val="24"/>
        </w:rPr>
      </w:pPr>
      <w:r>
        <w:rPr>
          <w:rFonts w:hint="eastAsia" w:ascii="宋体" w:hAnsi="宋体"/>
          <w:sz w:val="24"/>
        </w:rPr>
        <w:t>公司董事会审计委员会于2024年4月22日召开会议，审议通过了上述报告，并同意将上述报告提交公司董事会审议。</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b/>
          <w:sz w:val="24"/>
        </w:rPr>
      </w:pPr>
      <w:r>
        <w:rPr>
          <w:rFonts w:hint="eastAsia" w:ascii="宋体" w:hAnsi="宋体"/>
          <w:b/>
          <w:sz w:val="24"/>
        </w:rPr>
        <w:t>二十七、审议通过了江苏吴中医药发展股份有限公司关于召开公司2023年年度股东大会的议案</w:t>
      </w:r>
    </w:p>
    <w:p>
      <w:pPr>
        <w:spacing w:line="360" w:lineRule="auto"/>
        <w:ind w:firstLine="480" w:firstLineChars="200"/>
        <w:rPr>
          <w:rFonts w:ascii="宋体" w:hAnsi="宋体"/>
          <w:sz w:val="24"/>
        </w:rPr>
      </w:pPr>
      <w:r>
        <w:rPr>
          <w:rFonts w:hint="eastAsia" w:ascii="宋体" w:hAnsi="宋体"/>
          <w:sz w:val="24"/>
        </w:rPr>
        <w:t>公司董事会决定于2024年5月16日召开公司2023年年度股东大会。</w:t>
      </w:r>
    </w:p>
    <w:p>
      <w:pPr>
        <w:spacing w:line="360" w:lineRule="auto"/>
        <w:ind w:firstLine="480" w:firstLineChars="200"/>
        <w:rPr>
          <w:rFonts w:ascii="宋体" w:hAnsi="宋体"/>
          <w:sz w:val="24"/>
        </w:rPr>
      </w:pPr>
      <w:r>
        <w:rPr>
          <w:rFonts w:hint="eastAsia" w:ascii="宋体" w:hAnsi="宋体"/>
          <w:sz w:val="24"/>
        </w:rPr>
        <w:t>具体内容详见公司同日于《中国证券报》《上海证券报》及上海证券交易所网站上披露的《江苏吴中医药发展股份有限公司关于召开公司2023年年度股东大会的通知》。</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pStyle w:val="2"/>
        <w:spacing w:line="360" w:lineRule="auto"/>
      </w:pPr>
    </w:p>
    <w:p>
      <w:pPr>
        <w:pStyle w:val="2"/>
        <w:spacing w:line="360" w:lineRule="auto"/>
      </w:pPr>
    </w:p>
    <w:p>
      <w:pPr>
        <w:spacing w:line="360" w:lineRule="auto"/>
        <w:ind w:firstLine="480" w:firstLineChars="200"/>
        <w:rPr>
          <w:rFonts w:ascii="宋体" w:hAnsi="宋体"/>
          <w:sz w:val="24"/>
        </w:rPr>
      </w:pPr>
      <w:r>
        <w:rPr>
          <w:rFonts w:ascii="宋体" w:hAnsi="宋体"/>
          <w:sz w:val="24"/>
        </w:rPr>
        <w:t>特此公告</w:t>
      </w:r>
      <w:r>
        <w:rPr>
          <w:rFonts w:hint="eastAsia" w:ascii="宋体" w:hAnsi="宋体"/>
          <w:sz w:val="24"/>
        </w:rPr>
        <w:t>。</w:t>
      </w:r>
    </w:p>
    <w:p>
      <w:pPr>
        <w:spacing w:line="360" w:lineRule="auto"/>
        <w:ind w:firstLine="480" w:firstLineChars="200"/>
        <w:rPr>
          <w:rFonts w:ascii="宋体" w:hAnsi="宋体"/>
          <w:sz w:val="24"/>
        </w:rPr>
      </w:pPr>
    </w:p>
    <w:p>
      <w:pPr>
        <w:spacing w:line="360" w:lineRule="auto"/>
        <w:ind w:firstLine="4320" w:firstLineChars="1800"/>
        <w:jc w:val="right"/>
        <w:rPr>
          <w:rFonts w:ascii="宋体" w:hAnsi="宋体"/>
          <w:sz w:val="24"/>
        </w:rPr>
      </w:pPr>
      <w:r>
        <w:rPr>
          <w:rFonts w:hint="eastAsia" w:ascii="宋体" w:hAnsi="宋体"/>
          <w:sz w:val="24"/>
        </w:rPr>
        <w:t>江苏吴中医药发展股份有限公司</w:t>
      </w:r>
    </w:p>
    <w:p>
      <w:pPr>
        <w:spacing w:line="360" w:lineRule="auto"/>
        <w:ind w:right="1200" w:firstLine="4320" w:firstLineChars="1800"/>
        <w:jc w:val="right"/>
        <w:rPr>
          <w:rFonts w:ascii="宋体" w:hAnsi="宋体"/>
          <w:sz w:val="24"/>
        </w:rPr>
      </w:pPr>
      <w:r>
        <w:rPr>
          <w:rFonts w:hint="eastAsia" w:ascii="宋体" w:hAnsi="宋体"/>
          <w:sz w:val="24"/>
        </w:rPr>
        <w:t xml:space="preserve">董事会      </w:t>
      </w:r>
    </w:p>
    <w:p>
      <w:pPr>
        <w:spacing w:line="360" w:lineRule="auto"/>
        <w:ind w:right="480" w:firstLine="5220" w:firstLineChars="2175"/>
        <w:jc w:val="center"/>
        <w:rPr>
          <w:rFonts w:asciiTheme="minorEastAsia" w:hAnsiTheme="minorEastAsia" w:eastAsiaTheme="minorEastAsia"/>
          <w:sz w:val="24"/>
        </w:rPr>
      </w:pPr>
      <w:r>
        <w:rPr>
          <w:rFonts w:hint="eastAsia" w:ascii="宋体" w:hAnsi="宋体"/>
          <w:sz w:val="24"/>
        </w:rPr>
        <w:t xml:space="preserve">    2024年4月25日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40CD6A"/>
    <w:multiLevelType w:val="singleLevel"/>
    <w:tmpl w:val="5540CD6A"/>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BF2160"/>
    <w:rsid w:val="000052DC"/>
    <w:rsid w:val="0001153F"/>
    <w:rsid w:val="00014629"/>
    <w:rsid w:val="00015559"/>
    <w:rsid w:val="0003171D"/>
    <w:rsid w:val="00034EAF"/>
    <w:rsid w:val="000377FA"/>
    <w:rsid w:val="000514F9"/>
    <w:rsid w:val="0005726C"/>
    <w:rsid w:val="0007113B"/>
    <w:rsid w:val="00077985"/>
    <w:rsid w:val="00086AE4"/>
    <w:rsid w:val="000A0BED"/>
    <w:rsid w:val="000C1EBF"/>
    <w:rsid w:val="000D192B"/>
    <w:rsid w:val="000D5160"/>
    <w:rsid w:val="000D59A8"/>
    <w:rsid w:val="000E5928"/>
    <w:rsid w:val="000E7F53"/>
    <w:rsid w:val="001044FC"/>
    <w:rsid w:val="00105641"/>
    <w:rsid w:val="00110896"/>
    <w:rsid w:val="00115DE0"/>
    <w:rsid w:val="00123F33"/>
    <w:rsid w:val="00125BE8"/>
    <w:rsid w:val="00125EB5"/>
    <w:rsid w:val="001302DF"/>
    <w:rsid w:val="00141A30"/>
    <w:rsid w:val="0014235B"/>
    <w:rsid w:val="00142D59"/>
    <w:rsid w:val="001449C0"/>
    <w:rsid w:val="00151157"/>
    <w:rsid w:val="00154069"/>
    <w:rsid w:val="00163205"/>
    <w:rsid w:val="00167B35"/>
    <w:rsid w:val="001741A0"/>
    <w:rsid w:val="0018339B"/>
    <w:rsid w:val="00184711"/>
    <w:rsid w:val="0018510B"/>
    <w:rsid w:val="00190F6C"/>
    <w:rsid w:val="00194544"/>
    <w:rsid w:val="001A1C33"/>
    <w:rsid w:val="001A51BC"/>
    <w:rsid w:val="001A6F91"/>
    <w:rsid w:val="001A728C"/>
    <w:rsid w:val="001C16DA"/>
    <w:rsid w:val="001D198B"/>
    <w:rsid w:val="001E49FF"/>
    <w:rsid w:val="001F698F"/>
    <w:rsid w:val="00201E57"/>
    <w:rsid w:val="002101B8"/>
    <w:rsid w:val="00227A64"/>
    <w:rsid w:val="002343EA"/>
    <w:rsid w:val="002442A3"/>
    <w:rsid w:val="00251512"/>
    <w:rsid w:val="00251C73"/>
    <w:rsid w:val="00256018"/>
    <w:rsid w:val="002561CC"/>
    <w:rsid w:val="0025726D"/>
    <w:rsid w:val="0025795B"/>
    <w:rsid w:val="00257D26"/>
    <w:rsid w:val="00266464"/>
    <w:rsid w:val="00270486"/>
    <w:rsid w:val="0027220C"/>
    <w:rsid w:val="002808AB"/>
    <w:rsid w:val="00284CD2"/>
    <w:rsid w:val="00290479"/>
    <w:rsid w:val="00297F43"/>
    <w:rsid w:val="002A31B8"/>
    <w:rsid w:val="002B4300"/>
    <w:rsid w:val="002B5713"/>
    <w:rsid w:val="002B7CCB"/>
    <w:rsid w:val="002C71E7"/>
    <w:rsid w:val="002D2369"/>
    <w:rsid w:val="002D4C8C"/>
    <w:rsid w:val="002D6657"/>
    <w:rsid w:val="002F64AF"/>
    <w:rsid w:val="002F74DC"/>
    <w:rsid w:val="00324EB8"/>
    <w:rsid w:val="003307ED"/>
    <w:rsid w:val="00333008"/>
    <w:rsid w:val="003334F6"/>
    <w:rsid w:val="003402E8"/>
    <w:rsid w:val="00353BA1"/>
    <w:rsid w:val="00360937"/>
    <w:rsid w:val="00363847"/>
    <w:rsid w:val="003718EE"/>
    <w:rsid w:val="0037324C"/>
    <w:rsid w:val="00373349"/>
    <w:rsid w:val="00376694"/>
    <w:rsid w:val="0038210C"/>
    <w:rsid w:val="003870CC"/>
    <w:rsid w:val="003B0E4E"/>
    <w:rsid w:val="003B1D84"/>
    <w:rsid w:val="003B5345"/>
    <w:rsid w:val="003C607D"/>
    <w:rsid w:val="003D0C3B"/>
    <w:rsid w:val="003D3FFF"/>
    <w:rsid w:val="003D798A"/>
    <w:rsid w:val="003E2FD2"/>
    <w:rsid w:val="003E355B"/>
    <w:rsid w:val="004153F0"/>
    <w:rsid w:val="0041720E"/>
    <w:rsid w:val="0042410C"/>
    <w:rsid w:val="004374BE"/>
    <w:rsid w:val="00444265"/>
    <w:rsid w:val="004502F4"/>
    <w:rsid w:val="004667F2"/>
    <w:rsid w:val="00475AC0"/>
    <w:rsid w:val="0047768E"/>
    <w:rsid w:val="00496E8A"/>
    <w:rsid w:val="00496F88"/>
    <w:rsid w:val="004A41EF"/>
    <w:rsid w:val="004B70B1"/>
    <w:rsid w:val="004B7E3E"/>
    <w:rsid w:val="004C0996"/>
    <w:rsid w:val="004C0C76"/>
    <w:rsid w:val="004C27B9"/>
    <w:rsid w:val="004C3A3E"/>
    <w:rsid w:val="004C3DB4"/>
    <w:rsid w:val="004D2BA0"/>
    <w:rsid w:val="004E363D"/>
    <w:rsid w:val="004E78BD"/>
    <w:rsid w:val="004F1ED6"/>
    <w:rsid w:val="004F1F15"/>
    <w:rsid w:val="004F65E5"/>
    <w:rsid w:val="005014D1"/>
    <w:rsid w:val="0051397C"/>
    <w:rsid w:val="00517C61"/>
    <w:rsid w:val="00535F81"/>
    <w:rsid w:val="0054211F"/>
    <w:rsid w:val="00542DA0"/>
    <w:rsid w:val="0054311D"/>
    <w:rsid w:val="005477DA"/>
    <w:rsid w:val="005542A7"/>
    <w:rsid w:val="00555131"/>
    <w:rsid w:val="00557690"/>
    <w:rsid w:val="005620C6"/>
    <w:rsid w:val="005712CB"/>
    <w:rsid w:val="005737FA"/>
    <w:rsid w:val="0057484D"/>
    <w:rsid w:val="00577CBB"/>
    <w:rsid w:val="00580E39"/>
    <w:rsid w:val="00591636"/>
    <w:rsid w:val="005961D8"/>
    <w:rsid w:val="005B4F18"/>
    <w:rsid w:val="005B71B1"/>
    <w:rsid w:val="005C3668"/>
    <w:rsid w:val="005D417A"/>
    <w:rsid w:val="005D4ACB"/>
    <w:rsid w:val="005D5EDA"/>
    <w:rsid w:val="005E1BB8"/>
    <w:rsid w:val="005E4AFF"/>
    <w:rsid w:val="005E6260"/>
    <w:rsid w:val="005F0AEF"/>
    <w:rsid w:val="005F3059"/>
    <w:rsid w:val="005F30A7"/>
    <w:rsid w:val="00606509"/>
    <w:rsid w:val="00606C2D"/>
    <w:rsid w:val="00615D49"/>
    <w:rsid w:val="006412D7"/>
    <w:rsid w:val="006446F0"/>
    <w:rsid w:val="00645C77"/>
    <w:rsid w:val="00662769"/>
    <w:rsid w:val="00663516"/>
    <w:rsid w:val="0067327D"/>
    <w:rsid w:val="00682D83"/>
    <w:rsid w:val="00683AED"/>
    <w:rsid w:val="0069424B"/>
    <w:rsid w:val="00695D72"/>
    <w:rsid w:val="006971E0"/>
    <w:rsid w:val="006A4EA1"/>
    <w:rsid w:val="006B29CA"/>
    <w:rsid w:val="006B2B65"/>
    <w:rsid w:val="006B7491"/>
    <w:rsid w:val="006C1D25"/>
    <w:rsid w:val="006E12CC"/>
    <w:rsid w:val="006F1764"/>
    <w:rsid w:val="007001F0"/>
    <w:rsid w:val="007014FC"/>
    <w:rsid w:val="00712B2A"/>
    <w:rsid w:val="00713FE6"/>
    <w:rsid w:val="007230C3"/>
    <w:rsid w:val="0075060C"/>
    <w:rsid w:val="007564B5"/>
    <w:rsid w:val="00765C42"/>
    <w:rsid w:val="0076676A"/>
    <w:rsid w:val="00766EEB"/>
    <w:rsid w:val="00767396"/>
    <w:rsid w:val="00772A33"/>
    <w:rsid w:val="0078609E"/>
    <w:rsid w:val="00790961"/>
    <w:rsid w:val="007918EE"/>
    <w:rsid w:val="007A1575"/>
    <w:rsid w:val="007C0D38"/>
    <w:rsid w:val="007C3029"/>
    <w:rsid w:val="007C79A9"/>
    <w:rsid w:val="007C7BAF"/>
    <w:rsid w:val="007D55E2"/>
    <w:rsid w:val="007E3476"/>
    <w:rsid w:val="007E3B54"/>
    <w:rsid w:val="007F2AAC"/>
    <w:rsid w:val="00802A0A"/>
    <w:rsid w:val="008053E8"/>
    <w:rsid w:val="00824AB0"/>
    <w:rsid w:val="008378DC"/>
    <w:rsid w:val="008412C9"/>
    <w:rsid w:val="008464AB"/>
    <w:rsid w:val="00887DA0"/>
    <w:rsid w:val="00893296"/>
    <w:rsid w:val="008935D4"/>
    <w:rsid w:val="008949BC"/>
    <w:rsid w:val="008A0CB1"/>
    <w:rsid w:val="008A72B1"/>
    <w:rsid w:val="008B3703"/>
    <w:rsid w:val="008B43ED"/>
    <w:rsid w:val="008B4735"/>
    <w:rsid w:val="008B5614"/>
    <w:rsid w:val="008B769E"/>
    <w:rsid w:val="008C0E07"/>
    <w:rsid w:val="008C4FDB"/>
    <w:rsid w:val="008D51AB"/>
    <w:rsid w:val="008E57CC"/>
    <w:rsid w:val="008E78CA"/>
    <w:rsid w:val="008F5155"/>
    <w:rsid w:val="008F637D"/>
    <w:rsid w:val="008F6AB5"/>
    <w:rsid w:val="00926B7A"/>
    <w:rsid w:val="00933FA5"/>
    <w:rsid w:val="00934104"/>
    <w:rsid w:val="0094672C"/>
    <w:rsid w:val="009470C3"/>
    <w:rsid w:val="00955A3F"/>
    <w:rsid w:val="00960430"/>
    <w:rsid w:val="00967AA4"/>
    <w:rsid w:val="0098139B"/>
    <w:rsid w:val="00983368"/>
    <w:rsid w:val="009841CB"/>
    <w:rsid w:val="00995DC5"/>
    <w:rsid w:val="009A4EB7"/>
    <w:rsid w:val="009C564C"/>
    <w:rsid w:val="009E1FA0"/>
    <w:rsid w:val="009E3014"/>
    <w:rsid w:val="009F0BB3"/>
    <w:rsid w:val="00A05A16"/>
    <w:rsid w:val="00A1341B"/>
    <w:rsid w:val="00A13AC5"/>
    <w:rsid w:val="00A1423D"/>
    <w:rsid w:val="00A204FB"/>
    <w:rsid w:val="00A205C1"/>
    <w:rsid w:val="00A206E4"/>
    <w:rsid w:val="00A21EBB"/>
    <w:rsid w:val="00A267F9"/>
    <w:rsid w:val="00A31603"/>
    <w:rsid w:val="00A34683"/>
    <w:rsid w:val="00A36051"/>
    <w:rsid w:val="00A37C3C"/>
    <w:rsid w:val="00A42891"/>
    <w:rsid w:val="00A51FF0"/>
    <w:rsid w:val="00A53EA2"/>
    <w:rsid w:val="00A6225B"/>
    <w:rsid w:val="00A72475"/>
    <w:rsid w:val="00A842DF"/>
    <w:rsid w:val="00A84AF3"/>
    <w:rsid w:val="00A87891"/>
    <w:rsid w:val="00A950B9"/>
    <w:rsid w:val="00A973BC"/>
    <w:rsid w:val="00AA10D4"/>
    <w:rsid w:val="00AA706B"/>
    <w:rsid w:val="00AA7D6A"/>
    <w:rsid w:val="00AB0CFB"/>
    <w:rsid w:val="00AB15F8"/>
    <w:rsid w:val="00AB2664"/>
    <w:rsid w:val="00AB53AC"/>
    <w:rsid w:val="00AB603C"/>
    <w:rsid w:val="00AB6C97"/>
    <w:rsid w:val="00AC11D0"/>
    <w:rsid w:val="00AC7ABF"/>
    <w:rsid w:val="00AD0003"/>
    <w:rsid w:val="00AF45BF"/>
    <w:rsid w:val="00AF476E"/>
    <w:rsid w:val="00AF67DF"/>
    <w:rsid w:val="00B03668"/>
    <w:rsid w:val="00B07E79"/>
    <w:rsid w:val="00B27494"/>
    <w:rsid w:val="00B31A8D"/>
    <w:rsid w:val="00B369BE"/>
    <w:rsid w:val="00B40795"/>
    <w:rsid w:val="00B43774"/>
    <w:rsid w:val="00B4783D"/>
    <w:rsid w:val="00B52013"/>
    <w:rsid w:val="00B57C2F"/>
    <w:rsid w:val="00B63E85"/>
    <w:rsid w:val="00B66141"/>
    <w:rsid w:val="00B77455"/>
    <w:rsid w:val="00B83EF8"/>
    <w:rsid w:val="00B87AB6"/>
    <w:rsid w:val="00B929E0"/>
    <w:rsid w:val="00B94963"/>
    <w:rsid w:val="00B97DCB"/>
    <w:rsid w:val="00BA46C7"/>
    <w:rsid w:val="00BB5C59"/>
    <w:rsid w:val="00BB5E17"/>
    <w:rsid w:val="00BB5F62"/>
    <w:rsid w:val="00BC7D27"/>
    <w:rsid w:val="00BE0A0A"/>
    <w:rsid w:val="00BE7989"/>
    <w:rsid w:val="00BF2160"/>
    <w:rsid w:val="00BF5380"/>
    <w:rsid w:val="00BF68F7"/>
    <w:rsid w:val="00C01D90"/>
    <w:rsid w:val="00C1036D"/>
    <w:rsid w:val="00C14435"/>
    <w:rsid w:val="00C14E49"/>
    <w:rsid w:val="00C4130C"/>
    <w:rsid w:val="00C442D1"/>
    <w:rsid w:val="00C51C5F"/>
    <w:rsid w:val="00C62BAA"/>
    <w:rsid w:val="00C65924"/>
    <w:rsid w:val="00C66833"/>
    <w:rsid w:val="00C6792D"/>
    <w:rsid w:val="00C71DAA"/>
    <w:rsid w:val="00C745A9"/>
    <w:rsid w:val="00C770B6"/>
    <w:rsid w:val="00C77455"/>
    <w:rsid w:val="00C77C63"/>
    <w:rsid w:val="00C8490D"/>
    <w:rsid w:val="00C84E9B"/>
    <w:rsid w:val="00C862EB"/>
    <w:rsid w:val="00C875F5"/>
    <w:rsid w:val="00CA1004"/>
    <w:rsid w:val="00CB2DCE"/>
    <w:rsid w:val="00CC65AD"/>
    <w:rsid w:val="00CC7C0B"/>
    <w:rsid w:val="00CD2A4D"/>
    <w:rsid w:val="00CD39A1"/>
    <w:rsid w:val="00CD5891"/>
    <w:rsid w:val="00CD607E"/>
    <w:rsid w:val="00CD6EAB"/>
    <w:rsid w:val="00CD7F62"/>
    <w:rsid w:val="00CE4D8A"/>
    <w:rsid w:val="00CF2676"/>
    <w:rsid w:val="00CF42BE"/>
    <w:rsid w:val="00CF7E7A"/>
    <w:rsid w:val="00D04CBB"/>
    <w:rsid w:val="00D05E2F"/>
    <w:rsid w:val="00D141A5"/>
    <w:rsid w:val="00D21B8D"/>
    <w:rsid w:val="00D26D15"/>
    <w:rsid w:val="00D3212E"/>
    <w:rsid w:val="00D45281"/>
    <w:rsid w:val="00D53DC4"/>
    <w:rsid w:val="00D601FE"/>
    <w:rsid w:val="00D62EF5"/>
    <w:rsid w:val="00D6753A"/>
    <w:rsid w:val="00D7040A"/>
    <w:rsid w:val="00D71559"/>
    <w:rsid w:val="00D73864"/>
    <w:rsid w:val="00D75EA4"/>
    <w:rsid w:val="00D77523"/>
    <w:rsid w:val="00D819D3"/>
    <w:rsid w:val="00D86A2F"/>
    <w:rsid w:val="00D909E7"/>
    <w:rsid w:val="00D90BC6"/>
    <w:rsid w:val="00D92B06"/>
    <w:rsid w:val="00DC0757"/>
    <w:rsid w:val="00DD409A"/>
    <w:rsid w:val="00DE24B3"/>
    <w:rsid w:val="00DE3893"/>
    <w:rsid w:val="00DF08C9"/>
    <w:rsid w:val="00DF0D8B"/>
    <w:rsid w:val="00E003D0"/>
    <w:rsid w:val="00E025CD"/>
    <w:rsid w:val="00E05034"/>
    <w:rsid w:val="00E220DE"/>
    <w:rsid w:val="00E26F68"/>
    <w:rsid w:val="00E31233"/>
    <w:rsid w:val="00E373CB"/>
    <w:rsid w:val="00E566F3"/>
    <w:rsid w:val="00E74755"/>
    <w:rsid w:val="00E74E4D"/>
    <w:rsid w:val="00E77D37"/>
    <w:rsid w:val="00E90C0B"/>
    <w:rsid w:val="00E915EA"/>
    <w:rsid w:val="00E9529E"/>
    <w:rsid w:val="00E96761"/>
    <w:rsid w:val="00E97E93"/>
    <w:rsid w:val="00EA6444"/>
    <w:rsid w:val="00EB05FE"/>
    <w:rsid w:val="00EB0FB2"/>
    <w:rsid w:val="00EB436C"/>
    <w:rsid w:val="00EB7FBA"/>
    <w:rsid w:val="00ED248A"/>
    <w:rsid w:val="00ED4428"/>
    <w:rsid w:val="00ED6800"/>
    <w:rsid w:val="00EF67AA"/>
    <w:rsid w:val="00F03FA2"/>
    <w:rsid w:val="00F072F4"/>
    <w:rsid w:val="00F07A0E"/>
    <w:rsid w:val="00F11687"/>
    <w:rsid w:val="00F13C59"/>
    <w:rsid w:val="00F161EE"/>
    <w:rsid w:val="00F168FB"/>
    <w:rsid w:val="00F21312"/>
    <w:rsid w:val="00F23D77"/>
    <w:rsid w:val="00F25681"/>
    <w:rsid w:val="00F41B3B"/>
    <w:rsid w:val="00F43502"/>
    <w:rsid w:val="00F51C51"/>
    <w:rsid w:val="00F642E6"/>
    <w:rsid w:val="00F74820"/>
    <w:rsid w:val="00F75621"/>
    <w:rsid w:val="00F75B8D"/>
    <w:rsid w:val="00F7601B"/>
    <w:rsid w:val="00F84401"/>
    <w:rsid w:val="00F92A30"/>
    <w:rsid w:val="00F9715C"/>
    <w:rsid w:val="00FA420E"/>
    <w:rsid w:val="00FA5496"/>
    <w:rsid w:val="00FB56C5"/>
    <w:rsid w:val="00FB79DD"/>
    <w:rsid w:val="00FD17D4"/>
    <w:rsid w:val="00FD212D"/>
    <w:rsid w:val="00FE0EC7"/>
    <w:rsid w:val="00FE4FBE"/>
    <w:rsid w:val="00FE57F0"/>
    <w:rsid w:val="00FE5ACA"/>
    <w:rsid w:val="00FE65BE"/>
    <w:rsid w:val="00FF4417"/>
    <w:rsid w:val="00FF4A85"/>
    <w:rsid w:val="0311203F"/>
    <w:rsid w:val="037D56E7"/>
    <w:rsid w:val="05F92927"/>
    <w:rsid w:val="07A66195"/>
    <w:rsid w:val="088968DD"/>
    <w:rsid w:val="08D01E3C"/>
    <w:rsid w:val="0A786C09"/>
    <w:rsid w:val="0B501DB2"/>
    <w:rsid w:val="0C9D180A"/>
    <w:rsid w:val="12407745"/>
    <w:rsid w:val="13A97E33"/>
    <w:rsid w:val="154603CB"/>
    <w:rsid w:val="155E2E9F"/>
    <w:rsid w:val="164B6F7F"/>
    <w:rsid w:val="16BA5EB3"/>
    <w:rsid w:val="172123D6"/>
    <w:rsid w:val="187529D9"/>
    <w:rsid w:val="1894194F"/>
    <w:rsid w:val="18CA0B9A"/>
    <w:rsid w:val="1C252021"/>
    <w:rsid w:val="1D4806BC"/>
    <w:rsid w:val="1E6037E4"/>
    <w:rsid w:val="1FF468DA"/>
    <w:rsid w:val="2076477C"/>
    <w:rsid w:val="21E32762"/>
    <w:rsid w:val="243525F0"/>
    <w:rsid w:val="243960C3"/>
    <w:rsid w:val="252D2D2F"/>
    <w:rsid w:val="25F82D05"/>
    <w:rsid w:val="268D3978"/>
    <w:rsid w:val="2B747B4C"/>
    <w:rsid w:val="2C1F6A8C"/>
    <w:rsid w:val="2DEA131C"/>
    <w:rsid w:val="2EEF2E6B"/>
    <w:rsid w:val="31C05DBB"/>
    <w:rsid w:val="32F72511"/>
    <w:rsid w:val="331035D3"/>
    <w:rsid w:val="36EC1C61"/>
    <w:rsid w:val="37DB239E"/>
    <w:rsid w:val="3A0B4AF4"/>
    <w:rsid w:val="3A3A2ED3"/>
    <w:rsid w:val="3C5324D9"/>
    <w:rsid w:val="3C935F16"/>
    <w:rsid w:val="3F566811"/>
    <w:rsid w:val="416C40CA"/>
    <w:rsid w:val="418A09F4"/>
    <w:rsid w:val="41A00011"/>
    <w:rsid w:val="43CC4549"/>
    <w:rsid w:val="451103B6"/>
    <w:rsid w:val="484F2AD3"/>
    <w:rsid w:val="48BB76E5"/>
    <w:rsid w:val="496D2D70"/>
    <w:rsid w:val="4A577A2D"/>
    <w:rsid w:val="4C2832E3"/>
    <w:rsid w:val="50C07F8E"/>
    <w:rsid w:val="50EE68AA"/>
    <w:rsid w:val="52326C6A"/>
    <w:rsid w:val="524B7D2C"/>
    <w:rsid w:val="549F7EBB"/>
    <w:rsid w:val="55142657"/>
    <w:rsid w:val="55F43F9F"/>
    <w:rsid w:val="571C3A45"/>
    <w:rsid w:val="59CA3C2C"/>
    <w:rsid w:val="5B01071A"/>
    <w:rsid w:val="5C8A0EFC"/>
    <w:rsid w:val="5D551A5E"/>
    <w:rsid w:val="5D837CEA"/>
    <w:rsid w:val="5DF254FF"/>
    <w:rsid w:val="5F2636B2"/>
    <w:rsid w:val="60326087"/>
    <w:rsid w:val="60DD5FF3"/>
    <w:rsid w:val="6154181F"/>
    <w:rsid w:val="64BD5514"/>
    <w:rsid w:val="659F41BF"/>
    <w:rsid w:val="665E4EF6"/>
    <w:rsid w:val="68EC055D"/>
    <w:rsid w:val="69BB0E9B"/>
    <w:rsid w:val="69CC1D1F"/>
    <w:rsid w:val="6A763E75"/>
    <w:rsid w:val="6C3C7B57"/>
    <w:rsid w:val="6CA4207F"/>
    <w:rsid w:val="6E0948CB"/>
    <w:rsid w:val="71B80A69"/>
    <w:rsid w:val="724D0AFE"/>
    <w:rsid w:val="72DA4A88"/>
    <w:rsid w:val="74307BDC"/>
    <w:rsid w:val="74E97204"/>
    <w:rsid w:val="757A1F99"/>
    <w:rsid w:val="75A373B3"/>
    <w:rsid w:val="79ED50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semiHidden/>
    <w:qFormat/>
    <w:uiPriority w:val="0"/>
    <w:pPr>
      <w:ind w:firstLine="420" w:firstLineChars="200"/>
    </w:pPr>
  </w:style>
  <w:style w:type="paragraph" w:styleId="3">
    <w:name w:val="annotation text"/>
    <w:basedOn w:val="1"/>
    <w:link w:val="19"/>
    <w:autoRedefine/>
    <w:semiHidden/>
    <w:unhideWhenUsed/>
    <w:qFormat/>
    <w:uiPriority w:val="99"/>
    <w:pPr>
      <w:jc w:val="left"/>
    </w:pPr>
  </w:style>
  <w:style w:type="paragraph" w:styleId="4">
    <w:name w:val="Body Text"/>
    <w:basedOn w:val="1"/>
    <w:autoRedefine/>
    <w:qFormat/>
    <w:uiPriority w:val="1"/>
    <w:rPr>
      <w:sz w:val="24"/>
    </w:rPr>
  </w:style>
  <w:style w:type="paragraph" w:styleId="5">
    <w:name w:val="Balloon Text"/>
    <w:basedOn w:val="1"/>
    <w:link w:val="16"/>
    <w:autoRedefine/>
    <w:semiHidden/>
    <w:unhideWhenUsed/>
    <w:qFormat/>
    <w:uiPriority w:val="99"/>
    <w:rPr>
      <w:sz w:val="18"/>
      <w:szCs w:val="18"/>
    </w:rPr>
  </w:style>
  <w:style w:type="paragraph" w:styleId="6">
    <w:name w:val="footer"/>
    <w:basedOn w:val="1"/>
    <w:link w:val="15"/>
    <w:autoRedefine/>
    <w:unhideWhenUsed/>
    <w:qFormat/>
    <w:uiPriority w:val="99"/>
    <w:pPr>
      <w:tabs>
        <w:tab w:val="center" w:pos="4153"/>
        <w:tab w:val="right" w:pos="8306"/>
      </w:tabs>
      <w:snapToGrid w:val="0"/>
      <w:jc w:val="left"/>
    </w:pPr>
    <w:rPr>
      <w:sz w:val="18"/>
      <w:szCs w:val="18"/>
    </w:rPr>
  </w:style>
  <w:style w:type="paragraph" w:styleId="7">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20"/>
    <w:autoRedefine/>
    <w:semiHidden/>
    <w:unhideWhenUsed/>
    <w:qFormat/>
    <w:uiPriority w:val="99"/>
    <w:rPr>
      <w:b/>
      <w:bCs/>
    </w:rPr>
  </w:style>
  <w:style w:type="table" w:styleId="10">
    <w:name w:val="Table Grid"/>
    <w:basedOn w:val="9"/>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autoRedefine/>
    <w:semiHidden/>
    <w:unhideWhenUsed/>
    <w:qFormat/>
    <w:uiPriority w:val="99"/>
    <w:rPr>
      <w:sz w:val="21"/>
      <w:szCs w:val="21"/>
    </w:rPr>
  </w:style>
  <w:style w:type="paragraph" w:customStyle="1" w:styleId="13">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basedOn w:val="11"/>
    <w:link w:val="7"/>
    <w:autoRedefine/>
    <w:qFormat/>
    <w:uiPriority w:val="99"/>
    <w:rPr>
      <w:rFonts w:ascii="Times New Roman" w:hAnsi="Times New Roman" w:eastAsia="宋体" w:cs="Times New Roman"/>
      <w:sz w:val="18"/>
      <w:szCs w:val="18"/>
    </w:rPr>
  </w:style>
  <w:style w:type="character" w:customStyle="1" w:styleId="15">
    <w:name w:val="页脚 Char"/>
    <w:basedOn w:val="11"/>
    <w:link w:val="6"/>
    <w:autoRedefine/>
    <w:qFormat/>
    <w:uiPriority w:val="99"/>
    <w:rPr>
      <w:rFonts w:ascii="Times New Roman" w:hAnsi="Times New Roman" w:eastAsia="宋体" w:cs="Times New Roman"/>
      <w:sz w:val="18"/>
      <w:szCs w:val="18"/>
    </w:rPr>
  </w:style>
  <w:style w:type="character" w:customStyle="1" w:styleId="16">
    <w:name w:val="批注框文本 Char"/>
    <w:basedOn w:val="11"/>
    <w:link w:val="5"/>
    <w:autoRedefine/>
    <w:semiHidden/>
    <w:qFormat/>
    <w:uiPriority w:val="99"/>
    <w:rPr>
      <w:rFonts w:ascii="Times New Roman" w:hAnsi="Times New Roman" w:eastAsia="宋体" w:cs="Times New Roman"/>
      <w:kern w:val="2"/>
      <w:sz w:val="18"/>
      <w:szCs w:val="18"/>
    </w:rPr>
  </w:style>
  <w:style w:type="paragraph" w:customStyle="1" w:styleId="17">
    <w:name w:val="009单位"/>
    <w:autoRedefine/>
    <w:qFormat/>
    <w:uiPriority w:val="0"/>
    <w:pPr>
      <w:keepNext/>
      <w:widowControl w:val="0"/>
      <w:jc w:val="right"/>
    </w:pPr>
    <w:rPr>
      <w:rFonts w:ascii="Times New Roman" w:hAnsi="Times New Roman" w:eastAsia="宋体" w:cs="Times New Roman"/>
      <w:kern w:val="2"/>
      <w:sz w:val="21"/>
      <w:szCs w:val="22"/>
      <w:lang w:val="en-US" w:eastAsia="zh-CN" w:bidi="ar-SA"/>
    </w:rPr>
  </w:style>
  <w:style w:type="paragraph" w:customStyle="1" w:styleId="18">
    <w:name w:val="修订1"/>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19">
    <w:name w:val="批注文字 Char"/>
    <w:basedOn w:val="11"/>
    <w:link w:val="3"/>
    <w:autoRedefine/>
    <w:semiHidden/>
    <w:qFormat/>
    <w:uiPriority w:val="99"/>
    <w:rPr>
      <w:rFonts w:ascii="Times New Roman" w:hAnsi="Times New Roman" w:eastAsia="宋体" w:cs="Times New Roman"/>
      <w:kern w:val="2"/>
      <w:sz w:val="21"/>
      <w:szCs w:val="24"/>
    </w:rPr>
  </w:style>
  <w:style w:type="character" w:customStyle="1" w:styleId="20">
    <w:name w:val="批注主题 Char"/>
    <w:basedOn w:val="19"/>
    <w:link w:val="8"/>
    <w:autoRedefine/>
    <w:semiHidden/>
    <w:qFormat/>
    <w:uiPriority w:val="99"/>
    <w:rPr>
      <w:rFonts w:ascii="Times New Roman" w:hAnsi="Times New Roman" w:eastAsia="宋体" w:cs="Times New Roman"/>
      <w:b/>
      <w:bCs/>
      <w:kern w:val="2"/>
      <w:sz w:val="21"/>
      <w:szCs w:val="24"/>
    </w:rPr>
  </w:style>
  <w:style w:type="paragraph" w:customStyle="1" w:styleId="21">
    <w:name w:val="005正文"/>
    <w:autoRedefine/>
    <w:qFormat/>
    <w:uiPriority w:val="0"/>
    <w:pPr>
      <w:widowControl w:val="0"/>
      <w:spacing w:before="50" w:beforeLines="50" w:after="50" w:afterLines="50"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22">
    <w:name w:val="修订2"/>
    <w:autoRedefine/>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977</Words>
  <Characters>5572</Characters>
  <Lines>46</Lines>
  <Paragraphs>13</Paragraphs>
  <TotalTime>6</TotalTime>
  <ScaleCrop>false</ScaleCrop>
  <LinksUpToDate>false</LinksUpToDate>
  <CharactersWithSpaces>6536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2024-04-10T05:56:00Z</dcterms:created>
  <dc:creator>李锐</dc:creator>
  <cp:lastModifiedBy>王雅杰</cp:lastModifiedBy>
  <cp:lastPrinted>2024-04-24T07:01:55Z</cp:lastPrinted>
  <dcterms:modified xsi:type="dcterms:W3CDTF">2024-04-24T07:02:00Z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D34C095A2F204353905D98C8AA958EAC</vt:lpwstr>
  </property>
</Properties>
</file>